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235"/>
        <w:tblW w:w="13436" w:type="dxa"/>
        <w:tblLook w:val="04A0" w:firstRow="1" w:lastRow="0" w:firstColumn="1" w:lastColumn="0" w:noHBand="0" w:noVBand="1"/>
      </w:tblPr>
      <w:tblGrid>
        <w:gridCol w:w="988"/>
        <w:gridCol w:w="10602"/>
        <w:gridCol w:w="1846"/>
      </w:tblGrid>
      <w:tr w:rsidR="00684F1C" w:rsidRPr="00F4584F" w14:paraId="22ED3E36" w14:textId="77777777" w:rsidTr="00F4584F">
        <w:trPr>
          <w:trHeight w:val="3119"/>
        </w:trPr>
        <w:tc>
          <w:tcPr>
            <w:tcW w:w="988" w:type="dxa"/>
          </w:tcPr>
          <w:p w14:paraId="56EB1365" w14:textId="77777777" w:rsidR="00684F1C" w:rsidRDefault="00684F1C" w:rsidP="00684F1C">
            <w:pPr>
              <w:suppressAutoHyphens w:val="0"/>
              <w:ind w:right="771"/>
              <w:jc w:val="center"/>
              <w:rPr>
                <w:rFonts w:eastAsia="Calibri"/>
                <w:position w:val="0"/>
                <w:sz w:val="18"/>
                <w:szCs w:val="18"/>
                <w:lang w:eastAsia="en-US"/>
              </w:rPr>
            </w:pPr>
          </w:p>
          <w:p w14:paraId="1353DD9D" w14:textId="77777777" w:rsidR="00684F1C" w:rsidRDefault="00684F1C" w:rsidP="00684F1C">
            <w:pPr>
              <w:tabs>
                <w:tab w:val="left" w:pos="6280"/>
              </w:tabs>
              <w:suppressAutoHyphens w:val="0"/>
              <w:rPr>
                <w:rFonts w:eastAsia="Calibri"/>
                <w:position w:val="0"/>
                <w:szCs w:val="22"/>
                <w:lang w:eastAsia="en-US"/>
              </w:rPr>
            </w:pPr>
          </w:p>
        </w:tc>
        <w:tc>
          <w:tcPr>
            <w:tcW w:w="10602" w:type="dxa"/>
          </w:tcPr>
          <w:p w14:paraId="1369944C" w14:textId="77777777" w:rsidR="00684F1C" w:rsidRDefault="00684F1C" w:rsidP="00684F1C">
            <w:pPr>
              <w:tabs>
                <w:tab w:val="left" w:pos="1425"/>
              </w:tabs>
              <w:suppressAutoHyphens w:val="0"/>
              <w:rPr>
                <w:rFonts w:eastAsia="Calibri"/>
                <w:color w:val="4F81BD"/>
                <w:position w:val="0"/>
                <w:szCs w:val="22"/>
                <w:lang w:val="kk-KZ" w:eastAsia="en-US"/>
              </w:rPr>
            </w:pPr>
          </w:p>
          <w:p w14:paraId="546AED4B" w14:textId="0B1E8AC1" w:rsidR="00684F1C" w:rsidRDefault="00684F1C" w:rsidP="00684F1C">
            <w:pPr>
              <w:suppressAutoHyphens w:val="0"/>
              <w:jc w:val="right"/>
              <w:rPr>
                <w:rFonts w:eastAsia="Calibri"/>
                <w:b/>
                <w:color w:val="4F81BD"/>
                <w:position w:val="0"/>
                <w:sz w:val="18"/>
                <w:szCs w:val="18"/>
                <w:lang w:val="kk-KZ" w:eastAsia="en-US"/>
              </w:rPr>
            </w:pPr>
          </w:p>
          <w:p w14:paraId="00D1E00B" w14:textId="11ADEDB6" w:rsidR="00F4584F" w:rsidRPr="0098743D" w:rsidRDefault="00F4584F" w:rsidP="00F4584F">
            <w:pPr>
              <w:suppressAutoHyphens w:val="0"/>
              <w:ind w:firstLine="720"/>
              <w:jc w:val="center"/>
              <w:rPr>
                <w:rFonts w:eastAsia="Calibri"/>
                <w:position w:val="0"/>
                <w:sz w:val="20"/>
                <w:lang w:eastAsia="en-US"/>
              </w:rPr>
            </w:pPr>
            <w:r w:rsidRPr="00F4584F">
              <w:rPr>
                <w:rFonts w:eastAsia="Calibri"/>
                <w:position w:val="0"/>
                <w:sz w:val="20"/>
                <w:lang w:eastAsia="en-US"/>
              </w:rPr>
              <w:t>ОБЪЯВЛЕНИЕ №</w:t>
            </w:r>
            <w:r w:rsidR="00E25D15" w:rsidRPr="0098743D">
              <w:rPr>
                <w:rFonts w:eastAsia="Calibri"/>
                <w:position w:val="0"/>
                <w:sz w:val="20"/>
                <w:lang w:eastAsia="en-US"/>
              </w:rPr>
              <w:t>2</w:t>
            </w:r>
          </w:p>
          <w:p w14:paraId="0E8CB55B" w14:textId="77777777" w:rsidR="00F4584F" w:rsidRPr="00F4584F" w:rsidRDefault="00F4584F" w:rsidP="00F4584F">
            <w:pPr>
              <w:suppressAutoHyphens w:val="0"/>
              <w:ind w:firstLine="720"/>
              <w:jc w:val="center"/>
              <w:rPr>
                <w:rFonts w:eastAsia="Calibri"/>
                <w:position w:val="0"/>
                <w:sz w:val="20"/>
                <w:lang w:eastAsia="en-US"/>
              </w:rPr>
            </w:pPr>
            <w:r w:rsidRPr="00F4584F">
              <w:rPr>
                <w:rFonts w:eastAsia="Calibri"/>
                <w:position w:val="0"/>
                <w:sz w:val="20"/>
                <w:lang w:eastAsia="en-US"/>
              </w:rPr>
              <w:t>о проведении закупа способом запроса ценовых предложений медицинских изделий</w:t>
            </w:r>
          </w:p>
          <w:p w14:paraId="47160FBE" w14:textId="77777777" w:rsidR="00F4584F" w:rsidRPr="00F4584F" w:rsidRDefault="00F4584F" w:rsidP="00F4584F">
            <w:pPr>
              <w:suppressAutoHyphens w:val="0"/>
              <w:ind w:firstLine="720"/>
              <w:jc w:val="center"/>
              <w:rPr>
                <w:rFonts w:ascii="Calibri" w:eastAsia="Calibri" w:hAnsi="Calibri"/>
                <w:position w:val="0"/>
                <w:sz w:val="20"/>
                <w:lang w:eastAsia="en-US"/>
              </w:rPr>
            </w:pPr>
          </w:p>
          <w:p w14:paraId="3466CD65" w14:textId="3EE12C25" w:rsidR="00F4584F" w:rsidRPr="00F4584F" w:rsidRDefault="00E25D15" w:rsidP="00F4584F">
            <w:pPr>
              <w:suppressAutoHyphens w:val="0"/>
              <w:ind w:left="-720" w:firstLine="720"/>
              <w:jc w:val="right"/>
              <w:rPr>
                <w:rFonts w:eastAsia="Calibri"/>
                <w:position w:val="0"/>
                <w:sz w:val="20"/>
                <w:lang w:eastAsia="en-US"/>
              </w:rPr>
            </w:pPr>
            <w:r>
              <w:rPr>
                <w:rFonts w:eastAsia="Calibri"/>
                <w:position w:val="0"/>
                <w:sz w:val="20"/>
                <w:lang w:eastAsia="en-US"/>
              </w:rPr>
              <w:t>1</w:t>
            </w:r>
            <w:r w:rsidRPr="0098743D">
              <w:rPr>
                <w:rFonts w:eastAsia="Calibri"/>
                <w:position w:val="0"/>
                <w:sz w:val="20"/>
                <w:lang w:eastAsia="en-US"/>
              </w:rPr>
              <w:t>4</w:t>
            </w:r>
            <w:r w:rsidR="00F4584F" w:rsidRPr="00F4584F">
              <w:rPr>
                <w:rFonts w:eastAsia="Calibri"/>
                <w:position w:val="0"/>
                <w:sz w:val="20"/>
                <w:lang w:eastAsia="en-US"/>
              </w:rPr>
              <w:t xml:space="preserve"> января  2025 г</w:t>
            </w:r>
          </w:p>
          <w:p w14:paraId="66E263EC" w14:textId="77777777" w:rsidR="00F4584F" w:rsidRPr="00F4584F" w:rsidRDefault="00F4584F" w:rsidP="00F4584F">
            <w:pPr>
              <w:suppressAutoHyphens w:val="0"/>
              <w:rPr>
                <w:color w:val="000000"/>
                <w:position w:val="0"/>
                <w:sz w:val="20"/>
                <w:lang w:eastAsia="ru-RU"/>
              </w:rPr>
            </w:pPr>
            <w:r w:rsidRPr="00F4584F">
              <w:rPr>
                <w:rFonts w:eastAsia="Calibri"/>
                <w:position w:val="0"/>
                <w:sz w:val="20"/>
                <w:lang w:eastAsia="en-US"/>
              </w:rPr>
              <w:t xml:space="preserve"> </w:t>
            </w:r>
            <w:r w:rsidRPr="00F4584F">
              <w:rPr>
                <w:color w:val="000000"/>
                <w:position w:val="0"/>
                <w:sz w:val="20"/>
                <w:lang w:eastAsia="ru-RU"/>
              </w:rPr>
              <w:t>Наименование и адрес заказчика:</w:t>
            </w:r>
          </w:p>
          <w:p w14:paraId="16203279" w14:textId="77777777" w:rsidR="00F4584F" w:rsidRPr="00F4584F" w:rsidRDefault="00F4584F" w:rsidP="00F4584F">
            <w:pPr>
              <w:suppressAutoHyphens w:val="0"/>
              <w:jc w:val="center"/>
              <w:rPr>
                <w:color w:val="000000"/>
                <w:position w:val="0"/>
                <w:sz w:val="20"/>
                <w:u w:val="single"/>
                <w:lang w:eastAsia="ru-RU"/>
              </w:rPr>
            </w:pPr>
            <w:r w:rsidRPr="00F4584F">
              <w:rPr>
                <w:color w:val="000000"/>
                <w:position w:val="0"/>
                <w:sz w:val="20"/>
                <w:lang w:eastAsia="ru-RU"/>
              </w:rPr>
              <w:t xml:space="preserve"> </w:t>
            </w:r>
            <w:r w:rsidRPr="00F4584F">
              <w:rPr>
                <w:color w:val="000000"/>
                <w:position w:val="0"/>
                <w:sz w:val="20"/>
                <w:u w:val="single"/>
                <w:lang w:eastAsia="ru-RU"/>
              </w:rPr>
              <w:t xml:space="preserve">Коммунальное государственное предприятие на праве хозяйственного ведения «Поликлиника №9 города Семей» управления здравоохранения области </w:t>
            </w:r>
            <w:proofErr w:type="spellStart"/>
            <w:r w:rsidRPr="00F4584F">
              <w:rPr>
                <w:color w:val="000000"/>
                <w:position w:val="0"/>
                <w:sz w:val="20"/>
                <w:u w:val="single"/>
                <w:lang w:eastAsia="ru-RU"/>
              </w:rPr>
              <w:t>Абай,города</w:t>
            </w:r>
            <w:proofErr w:type="spellEnd"/>
            <w:r w:rsidRPr="00F4584F">
              <w:rPr>
                <w:color w:val="000000"/>
                <w:position w:val="0"/>
                <w:sz w:val="20"/>
                <w:u w:val="single"/>
                <w:lang w:eastAsia="ru-RU"/>
              </w:rPr>
              <w:t xml:space="preserve"> Семей ,ул</w:t>
            </w:r>
            <w:proofErr w:type="gramStart"/>
            <w:r w:rsidRPr="00F4584F">
              <w:rPr>
                <w:color w:val="000000"/>
                <w:position w:val="0"/>
                <w:sz w:val="20"/>
                <w:u w:val="single"/>
                <w:lang w:eastAsia="ru-RU"/>
              </w:rPr>
              <w:t>.С</w:t>
            </w:r>
            <w:proofErr w:type="gramEnd"/>
            <w:r w:rsidRPr="00F4584F">
              <w:rPr>
                <w:color w:val="000000"/>
                <w:position w:val="0"/>
                <w:sz w:val="20"/>
                <w:u w:val="single"/>
                <w:lang w:eastAsia="ru-RU"/>
              </w:rPr>
              <w:t>таханова,17</w:t>
            </w:r>
          </w:p>
          <w:p w14:paraId="6C3D0859" w14:textId="77777777" w:rsidR="00F4584F" w:rsidRPr="00F4584F" w:rsidRDefault="00F4584F" w:rsidP="00F4584F">
            <w:pPr>
              <w:suppressAutoHyphens w:val="0"/>
              <w:jc w:val="both"/>
              <w:rPr>
                <w:color w:val="000000"/>
                <w:position w:val="0"/>
                <w:sz w:val="20"/>
                <w:lang w:eastAsia="ru-RU"/>
              </w:rPr>
            </w:pPr>
            <w:r w:rsidRPr="00F4584F">
              <w:rPr>
                <w:color w:val="000000"/>
                <w:position w:val="0"/>
                <w:sz w:val="20"/>
                <w:lang w:eastAsia="ru-RU"/>
              </w:rPr>
              <w:t xml:space="preserve">В соответствии с постановлением Приказом Министра здравоохранения Республики Казахстан  от 07 июня 2023 года №110 г. 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 медицинской помощи для лиц, содержащихся в  следственных изоляторах и учреждениях уголовно-исполнительной </w:t>
            </w:r>
            <w:proofErr w:type="gramStart"/>
            <w:r w:rsidRPr="00F4584F">
              <w:rPr>
                <w:color w:val="000000"/>
                <w:position w:val="0"/>
                <w:sz w:val="20"/>
                <w:lang w:eastAsia="ru-RU"/>
              </w:rPr>
              <w:t xml:space="preserve">( </w:t>
            </w:r>
            <w:proofErr w:type="gramEnd"/>
            <w:r w:rsidRPr="00F4584F">
              <w:rPr>
                <w:color w:val="000000"/>
                <w:position w:val="0"/>
                <w:sz w:val="20"/>
                <w:lang w:eastAsia="ru-RU"/>
              </w:rPr>
              <w:t>пенитенциарной) системы, за счет бюджетных средств и (или) в системе страхования</w:t>
            </w:r>
            <w:proofErr w:type="gramStart"/>
            <w:r w:rsidRPr="00F4584F">
              <w:rPr>
                <w:color w:val="000000"/>
                <w:position w:val="0"/>
                <w:sz w:val="20"/>
                <w:lang w:eastAsia="ru-RU"/>
              </w:rPr>
              <w:t xml:space="preserve"> ,</w:t>
            </w:r>
            <w:proofErr w:type="gramEnd"/>
            <w:r w:rsidRPr="00F4584F">
              <w:rPr>
                <w:color w:val="000000"/>
                <w:position w:val="0"/>
                <w:sz w:val="20"/>
                <w:lang w:eastAsia="ru-RU"/>
              </w:rPr>
              <w:t xml:space="preserve">фармацевтических услуг» (далее-Правила) </w:t>
            </w:r>
            <w:r w:rsidRPr="00F4584F">
              <w:rPr>
                <w:color w:val="000000"/>
                <w:position w:val="0"/>
                <w:sz w:val="20"/>
                <w:u w:val="single"/>
                <w:lang w:eastAsia="ru-RU"/>
              </w:rPr>
              <w:t>Коммунальное государственное предприятие на праве хозяйственного ведения «Поликлиника №9 города Семей» управления здравоохранения области Абай, объявляет о проведении закупа способом запроса ценовых предложений следующих лекарственных средств и  медицинских изделий:</w:t>
            </w:r>
            <w:r w:rsidRPr="00F4584F">
              <w:rPr>
                <w:color w:val="000000"/>
                <w:position w:val="0"/>
                <w:sz w:val="20"/>
                <w:lang w:eastAsia="ru-RU"/>
              </w:rPr>
              <w:t xml:space="preserve">                                                     </w:t>
            </w:r>
          </w:p>
          <w:p w14:paraId="353272A3" w14:textId="2DBDB4C7" w:rsidR="00684F1C" w:rsidRPr="00F4584F" w:rsidRDefault="00684F1C" w:rsidP="00684F1C">
            <w:pPr>
              <w:tabs>
                <w:tab w:val="left" w:pos="6280"/>
              </w:tabs>
              <w:suppressAutoHyphens w:val="0"/>
              <w:ind w:left="-137"/>
              <w:rPr>
                <w:rFonts w:eastAsia="Calibri"/>
                <w:b/>
                <w:color w:val="365F91" w:themeColor="accent1" w:themeShade="BF"/>
                <w:position w:val="0"/>
                <w:sz w:val="20"/>
                <w:lang w:eastAsia="en-US"/>
              </w:rPr>
            </w:pPr>
          </w:p>
        </w:tc>
        <w:tc>
          <w:tcPr>
            <w:tcW w:w="1846" w:type="dxa"/>
          </w:tcPr>
          <w:p w14:paraId="6B64B2ED" w14:textId="77777777" w:rsidR="00684F1C" w:rsidRPr="00F4584F" w:rsidRDefault="00684F1C" w:rsidP="00684F1C">
            <w:pPr>
              <w:tabs>
                <w:tab w:val="left" w:pos="6280"/>
              </w:tabs>
              <w:suppressAutoHyphens w:val="0"/>
              <w:ind w:right="1428"/>
              <w:jc w:val="center"/>
              <w:rPr>
                <w:rFonts w:eastAsia="Calibri"/>
                <w:b/>
                <w:color w:val="4F81BD"/>
                <w:position w:val="0"/>
                <w:sz w:val="18"/>
                <w:szCs w:val="18"/>
                <w:lang w:eastAsia="en-US"/>
              </w:rPr>
            </w:pPr>
          </w:p>
          <w:p w14:paraId="11311487" w14:textId="77777777" w:rsidR="00684F1C" w:rsidRPr="00F4584F" w:rsidRDefault="00684F1C" w:rsidP="00684F1C">
            <w:pPr>
              <w:suppressAutoHyphens w:val="0"/>
              <w:ind w:right="1428"/>
              <w:jc w:val="center"/>
              <w:rPr>
                <w:rFonts w:eastAsia="Calibri"/>
                <w:color w:val="4F81BD"/>
                <w:position w:val="0"/>
                <w:szCs w:val="22"/>
                <w:lang w:eastAsia="en-US"/>
              </w:rPr>
            </w:pPr>
          </w:p>
        </w:tc>
      </w:tr>
    </w:tbl>
    <w:p w14:paraId="73853D3C" w14:textId="7E8B2849" w:rsidR="004E3943" w:rsidRPr="0098743D" w:rsidRDefault="004E3943" w:rsidP="00F4584F">
      <w:pPr>
        <w:tabs>
          <w:tab w:val="left" w:pos="6280"/>
        </w:tabs>
        <w:suppressAutoHyphens w:val="0"/>
        <w:rPr>
          <w:rFonts w:eastAsia="Calibri"/>
          <w:b/>
          <w:color w:val="365F91" w:themeColor="accent1" w:themeShade="BF"/>
          <w:position w:val="0"/>
          <w:sz w:val="20"/>
          <w:lang w:eastAsia="en-US"/>
        </w:rPr>
      </w:pPr>
      <w:r w:rsidRPr="00F4584F">
        <w:rPr>
          <w:sz w:val="20"/>
        </w:rPr>
        <w:t xml:space="preserve">                                                   </w:t>
      </w:r>
      <w:r w:rsidR="00F4584F">
        <w:rPr>
          <w:sz w:val="20"/>
        </w:rPr>
        <w:t xml:space="preserve">                         </w:t>
      </w:r>
    </w:p>
    <w:p w14:paraId="03B740B9" w14:textId="4786E2A4" w:rsidR="00684F1C" w:rsidRPr="004E3943" w:rsidRDefault="00684F1C" w:rsidP="00684F1C">
      <w:pPr>
        <w:tabs>
          <w:tab w:val="left" w:pos="3732"/>
        </w:tabs>
        <w:jc w:val="both"/>
        <w:rPr>
          <w:i/>
          <w:sz w:val="20"/>
        </w:rPr>
      </w:pPr>
      <w:r w:rsidRPr="004E3943">
        <w:rPr>
          <w:i/>
          <w:sz w:val="20"/>
        </w:rPr>
        <w:tab/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06"/>
        <w:gridCol w:w="283"/>
        <w:gridCol w:w="1134"/>
      </w:tblGrid>
      <w:tr w:rsidR="005B5674" w:rsidRPr="00B60AC9" w14:paraId="004C8125" w14:textId="77777777" w:rsidTr="00BD1C90">
        <w:trPr>
          <w:trHeight w:val="1518"/>
        </w:trPr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C285" w14:textId="496C63D9" w:rsidR="005B5674" w:rsidRPr="007A511C" w:rsidRDefault="005B5674" w:rsidP="00B60AC9">
            <w:pPr>
              <w:suppressAutoHyphens w:val="0"/>
              <w:jc w:val="center"/>
              <w:rPr>
                <w:b/>
                <w:bCs/>
                <w:color w:val="000000"/>
                <w:position w:val="0"/>
                <w:sz w:val="20"/>
              </w:rPr>
            </w:pPr>
            <w:r>
              <w:rPr>
                <w:b/>
                <w:bCs/>
                <w:color w:val="000000"/>
                <w:position w:val="0"/>
                <w:sz w:val="20"/>
              </w:rPr>
              <w:t>№</w:t>
            </w:r>
          </w:p>
        </w:tc>
        <w:tc>
          <w:tcPr>
            <w:tcW w:w="8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5D49" w14:textId="25305E5A" w:rsidR="005B5674" w:rsidRPr="00B60AC9" w:rsidRDefault="005B5674" w:rsidP="00B60AC9">
            <w:pPr>
              <w:suppressAutoHyphens w:val="0"/>
              <w:jc w:val="center"/>
              <w:rPr>
                <w:b/>
                <w:bCs/>
                <w:color w:val="000000"/>
                <w:position w:val="0"/>
                <w:sz w:val="20"/>
              </w:rPr>
            </w:pPr>
            <w:r w:rsidRPr="00B60AC9">
              <w:rPr>
                <w:b/>
                <w:bCs/>
                <w:color w:val="000000"/>
                <w:position w:val="0"/>
                <w:sz w:val="20"/>
              </w:rPr>
              <w:t>Наименование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A379" w14:textId="737FC341" w:rsidR="005B5674" w:rsidRPr="00B60AC9" w:rsidRDefault="005B5674" w:rsidP="00F613AE">
            <w:pPr>
              <w:suppressAutoHyphens w:val="0"/>
              <w:jc w:val="center"/>
              <w:rPr>
                <w:b/>
                <w:bCs/>
                <w:color w:val="000000"/>
                <w:position w:val="0"/>
                <w:sz w:val="20"/>
              </w:rPr>
            </w:pPr>
            <w:r w:rsidRPr="00B60AC9">
              <w:rPr>
                <w:b/>
                <w:bCs/>
                <w:color w:val="000000"/>
                <w:position w:val="0"/>
                <w:sz w:val="20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A99" w14:textId="77777777" w:rsidR="005B5674" w:rsidRPr="00B60AC9" w:rsidRDefault="005B5674" w:rsidP="00B60AC9">
            <w:pPr>
              <w:suppressAutoHyphens w:val="0"/>
              <w:jc w:val="center"/>
              <w:rPr>
                <w:b/>
                <w:bCs/>
                <w:color w:val="000000"/>
                <w:position w:val="0"/>
                <w:sz w:val="20"/>
              </w:rPr>
            </w:pPr>
            <w:r w:rsidRPr="00B60AC9">
              <w:rPr>
                <w:b/>
                <w:bCs/>
                <w:color w:val="000000"/>
                <w:position w:val="0"/>
                <w:sz w:val="20"/>
              </w:rPr>
              <w:t>Цена</w:t>
            </w:r>
          </w:p>
        </w:tc>
      </w:tr>
      <w:tr w:rsidR="005B5674" w:rsidRPr="00B60AC9" w14:paraId="3588AB1C" w14:textId="77777777" w:rsidTr="00BD1C90">
        <w:trPr>
          <w:trHeight w:val="11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50E" w14:textId="4BA0623C" w:rsidR="005B5674" w:rsidRPr="00AC6D5F" w:rsidRDefault="005B5674" w:rsidP="00B60AC9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695" w14:textId="56B9B7A9" w:rsidR="005B5674" w:rsidRPr="007A0A4B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7A511C">
              <w:rPr>
                <w:color w:val="000000"/>
                <w:position w:val="0"/>
                <w:sz w:val="20"/>
              </w:rPr>
              <w:t>Аланинаминотрансфераза R1: 4х35 мл + R2: 2х18 мл</w:t>
            </w:r>
            <w:r w:rsidRPr="007A511C">
              <w:rPr>
                <w:sz w:val="20"/>
              </w:rPr>
              <w:t xml:space="preserve">.Двухкомпонентный набор реагентов для определения GOT/ALT. Объем рабочего раствора не менее 176мл, рассчитан не менее чем на 600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A511C">
              <w:rPr>
                <w:sz w:val="20"/>
              </w:rPr>
              <w:t>реагентной</w:t>
            </w:r>
            <w:proofErr w:type="spellEnd"/>
            <w:r w:rsidRPr="007A511C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A511C">
              <w:rPr>
                <w:sz w:val="20"/>
              </w:rPr>
              <w:t>мультисывороток</w:t>
            </w:r>
            <w:proofErr w:type="spellEnd"/>
            <w:r w:rsidRPr="007A511C">
              <w:rPr>
                <w:sz w:val="20"/>
              </w:rPr>
              <w:t xml:space="preserve"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 </w:t>
            </w:r>
            <w:r w:rsidRPr="007A511C">
              <w:rPr>
                <w:color w:val="000000"/>
                <w:position w:val="0"/>
                <w:sz w:val="20"/>
              </w:rPr>
              <w:t>105-000814-0</w:t>
            </w:r>
            <w:r>
              <w:rPr>
                <w:color w:val="000000"/>
                <w:position w:val="0"/>
                <w:sz w:val="20"/>
              </w:rPr>
              <w:t xml:space="preserve">0. </w:t>
            </w:r>
            <w:r w:rsidRPr="007A0A4B">
              <w:rPr>
                <w:color w:val="000000"/>
                <w:position w:val="0"/>
                <w:sz w:val="20"/>
              </w:rPr>
              <w:t xml:space="preserve">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B25" w14:textId="6FBCA84E" w:rsidR="005B5674" w:rsidRPr="00B60AC9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0DCC" w14:textId="372ED775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39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918</w:t>
            </w:r>
          </w:p>
        </w:tc>
      </w:tr>
      <w:tr w:rsidR="005B5674" w:rsidRPr="00B60AC9" w14:paraId="4032C2DC" w14:textId="77777777" w:rsidTr="00BD1C90">
        <w:trPr>
          <w:trHeight w:val="110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9A0" w14:textId="62E572D5" w:rsidR="005B5674" w:rsidRPr="00AC6D5F" w:rsidRDefault="005B5674" w:rsidP="00B60AC9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9299" w14:textId="02F30914" w:rsidR="005B5674" w:rsidRPr="007A0A4B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7A511C">
              <w:rPr>
                <w:color w:val="000000"/>
                <w:position w:val="0"/>
                <w:sz w:val="20"/>
              </w:rPr>
              <w:t>Альфа-амилаза R1: 1х38 мл + R2: 1х10 мл</w:t>
            </w:r>
            <w:r w:rsidRPr="007A511C">
              <w:rPr>
                <w:sz w:val="20"/>
              </w:rPr>
              <w:t xml:space="preserve">. Двухкомпонентный набор реагентов для определения </w:t>
            </w:r>
            <w:r w:rsidRPr="007A511C">
              <w:rPr>
                <w:sz w:val="20"/>
                <w:lang w:val="en-US"/>
              </w:rPr>
              <w:t>AMS</w:t>
            </w:r>
            <w:r w:rsidRPr="007A511C">
              <w:rPr>
                <w:sz w:val="20"/>
              </w:rPr>
              <w:t xml:space="preserve">. Объем рабочего раствора не менее 48мл, рассчитан не менее чем на 155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A511C">
              <w:rPr>
                <w:sz w:val="20"/>
              </w:rPr>
              <w:t>реагентной</w:t>
            </w:r>
            <w:proofErr w:type="spellEnd"/>
            <w:r w:rsidRPr="007A511C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A511C">
              <w:rPr>
                <w:sz w:val="20"/>
              </w:rPr>
              <w:t>мультисывороток</w:t>
            </w:r>
            <w:proofErr w:type="spellEnd"/>
            <w:r w:rsidRPr="007A511C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>
              <w:rPr>
                <w:sz w:val="20"/>
              </w:rPr>
              <w:t xml:space="preserve"> </w:t>
            </w:r>
            <w:r w:rsidRPr="007A511C">
              <w:rPr>
                <w:color w:val="000000"/>
                <w:position w:val="0"/>
                <w:sz w:val="20"/>
              </w:rPr>
              <w:t>105-000847-00</w:t>
            </w:r>
            <w:r>
              <w:rPr>
                <w:color w:val="000000"/>
                <w:position w:val="0"/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BBB1" w14:textId="77E2DD91" w:rsidR="005B5674" w:rsidRPr="00B60AC9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261" w14:textId="4BC3F22F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60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748</w:t>
            </w:r>
          </w:p>
        </w:tc>
      </w:tr>
      <w:tr w:rsidR="005B5674" w:rsidRPr="00B60AC9" w14:paraId="535F37B6" w14:textId="77777777" w:rsidTr="00BD1C90">
        <w:trPr>
          <w:trHeight w:val="11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B1E" w14:textId="177349D2" w:rsidR="005B5674" w:rsidRPr="00AC6D5F" w:rsidRDefault="005B5674" w:rsidP="00B60AC9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BA3" w14:textId="3A39B762" w:rsidR="005B5674" w:rsidRPr="007A0A4B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proofErr w:type="spellStart"/>
            <w:r w:rsidRPr="007A511C">
              <w:rPr>
                <w:color w:val="000000"/>
                <w:position w:val="0"/>
                <w:sz w:val="20"/>
              </w:rPr>
              <w:t>Аспартатаминотрансфераза</w:t>
            </w:r>
            <w:proofErr w:type="spellEnd"/>
            <w:r w:rsidRPr="007A511C">
              <w:rPr>
                <w:color w:val="000000"/>
                <w:position w:val="0"/>
                <w:sz w:val="20"/>
              </w:rPr>
              <w:t xml:space="preserve"> R1: 4х35 мл + R2: 2х18 мл</w:t>
            </w:r>
            <w:proofErr w:type="gramStart"/>
            <w:r w:rsidRPr="007A511C">
              <w:rPr>
                <w:sz w:val="20"/>
              </w:rPr>
              <w:t xml:space="preserve"> .</w:t>
            </w:r>
            <w:proofErr w:type="gramEnd"/>
            <w:r w:rsidRPr="007A511C">
              <w:rPr>
                <w:sz w:val="20"/>
              </w:rPr>
              <w:t xml:space="preserve"> Двухкомпонентный набор реагентов для определения GOT/A</w:t>
            </w:r>
            <w:r w:rsidRPr="007A511C">
              <w:rPr>
                <w:sz w:val="20"/>
                <w:lang w:val="en-US"/>
              </w:rPr>
              <w:t>S</w:t>
            </w:r>
            <w:r w:rsidRPr="007A511C">
              <w:rPr>
                <w:sz w:val="20"/>
              </w:rPr>
              <w:t xml:space="preserve">T. Объем рабочего раствора не менее 176мл, рассчитан не менее чем на 600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A511C">
              <w:rPr>
                <w:sz w:val="20"/>
              </w:rPr>
              <w:t>реагентной</w:t>
            </w:r>
            <w:proofErr w:type="spellEnd"/>
            <w:r w:rsidRPr="007A511C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A511C">
              <w:rPr>
                <w:sz w:val="20"/>
              </w:rPr>
              <w:t>мультисывороток</w:t>
            </w:r>
            <w:proofErr w:type="spellEnd"/>
            <w:r w:rsidRPr="007A511C">
              <w:rPr>
                <w:sz w:val="20"/>
              </w:rPr>
              <w:t xml:space="preserve"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 </w:t>
            </w:r>
            <w:r w:rsidRPr="007A511C">
              <w:rPr>
                <w:color w:val="000000"/>
                <w:position w:val="0"/>
                <w:sz w:val="20"/>
              </w:rPr>
              <w:t>105-000815-00</w:t>
            </w:r>
            <w:r>
              <w:rPr>
                <w:color w:val="000000"/>
                <w:position w:val="0"/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27D8" w14:textId="1F18476B" w:rsidR="005B5674" w:rsidRPr="00B60AC9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060" w14:textId="3E1F2464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39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918</w:t>
            </w:r>
          </w:p>
        </w:tc>
      </w:tr>
      <w:tr w:rsidR="005B5674" w:rsidRPr="00B60AC9" w14:paraId="464B3FE3" w14:textId="77777777" w:rsidTr="00BD1C90">
        <w:trPr>
          <w:trHeight w:val="110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1F9B" w14:textId="484CE89A" w:rsidR="005B5674" w:rsidRPr="00E45024" w:rsidRDefault="005B5674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3D75" w14:textId="1D18836C" w:rsidR="005B5674" w:rsidRPr="007A0A4B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Двухкомпонентный набор реагентов для определения </w:t>
            </w:r>
            <w:r w:rsidRPr="00AC6D5F">
              <w:rPr>
                <w:sz w:val="20"/>
                <w:lang w:val="en-US"/>
              </w:rPr>
              <w:t>GLU</w:t>
            </w:r>
            <w:r w:rsidRPr="00AC6D5F">
              <w:rPr>
                <w:sz w:val="20"/>
              </w:rPr>
              <w:t>-</w:t>
            </w:r>
            <w:proofErr w:type="spellStart"/>
            <w:r w:rsidRPr="00AC6D5F">
              <w:rPr>
                <w:sz w:val="20"/>
                <w:lang w:val="en-US"/>
              </w:rPr>
              <w:t>GodPap</w:t>
            </w:r>
            <w:proofErr w:type="spellEnd"/>
            <w:r w:rsidRPr="00AC6D5F">
              <w:rPr>
                <w:sz w:val="20"/>
              </w:rPr>
              <w:t xml:space="preserve">. Объем рабочего раствора не менее 200мл, рассчитан не менее чем на 560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5Проведение процедур </w:t>
            </w:r>
            <w:r w:rsidRPr="00AC6D5F">
              <w:rPr>
                <w:sz w:val="20"/>
              </w:rPr>
              <w:lastRenderedPageBreak/>
              <w:t xml:space="preserve">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105-000849-00</w:t>
            </w:r>
            <w:r>
              <w:rPr>
                <w:color w:val="000000"/>
                <w:position w:val="0"/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96F6" w14:textId="52B123BF" w:rsidR="005B5674" w:rsidRPr="00406D92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  <w:lang w:val="kk-KZ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C9C4" w14:textId="1B0C69F0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33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435</w:t>
            </w:r>
          </w:p>
        </w:tc>
      </w:tr>
      <w:tr w:rsidR="005B5674" w:rsidRPr="00B60AC9" w14:paraId="6BF19407" w14:textId="77777777" w:rsidTr="00BD1C90">
        <w:trPr>
          <w:trHeight w:val="110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B17E" w14:textId="6FFC1298" w:rsidR="005B5674" w:rsidRPr="00AC6D5F" w:rsidRDefault="005B5674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lastRenderedPageBreak/>
              <w:t>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A22F" w14:textId="725E2DE1" w:rsidR="005B5674" w:rsidRPr="007A0A4B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Двухкомпонентный набор реагентов для определения </w:t>
            </w:r>
            <w:r w:rsidRPr="00AC6D5F">
              <w:rPr>
                <w:sz w:val="20"/>
                <w:lang w:val="en-US"/>
              </w:rPr>
              <w:t>CREA</w:t>
            </w:r>
            <w:r w:rsidRPr="00AC6D5F">
              <w:rPr>
                <w:sz w:val="20"/>
              </w:rPr>
              <w:t>-</w:t>
            </w:r>
            <w:r w:rsidRPr="00AC6D5F">
              <w:rPr>
                <w:sz w:val="20"/>
                <w:lang w:val="en-US"/>
              </w:rPr>
              <w:t>S</w:t>
            </w:r>
            <w:r w:rsidRPr="00AC6D5F">
              <w:rPr>
                <w:sz w:val="20"/>
              </w:rPr>
              <w:t xml:space="preserve">. Объем рабочего раствора не менее 210мл, рассчитан не менее чем на 250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105-004614-00</w:t>
            </w:r>
            <w:r>
              <w:rPr>
                <w:color w:val="000000"/>
                <w:position w:val="0"/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D757" w14:textId="7110BDDD" w:rsidR="005B5674" w:rsidRPr="00406D92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CF4" w14:textId="7697CD48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51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060</w:t>
            </w:r>
          </w:p>
        </w:tc>
      </w:tr>
      <w:tr w:rsidR="005B5674" w:rsidRPr="00B60AC9" w14:paraId="22F08126" w14:textId="77777777" w:rsidTr="00BD1C90">
        <w:trPr>
          <w:trHeight w:val="82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BF23" w14:textId="395C1F42" w:rsidR="005B5674" w:rsidRPr="00AC6D5F" w:rsidRDefault="005B5674" w:rsidP="00B60AC9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6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4188" w14:textId="7FCF5343" w:rsidR="005B5674" w:rsidRPr="007A0A4B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Двухкомпонентный набор реагентов для определения </w:t>
            </w:r>
            <w:r w:rsidRPr="00AC6D5F">
              <w:rPr>
                <w:sz w:val="20"/>
                <w:lang w:val="en-US"/>
              </w:rPr>
              <w:t>UA</w:t>
            </w:r>
            <w:r w:rsidRPr="00AC6D5F">
              <w:rPr>
                <w:sz w:val="20"/>
              </w:rPr>
              <w:t xml:space="preserve">. Объем рабочего раствора не менее 200мл, рассчитан не менее чем на 565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105-000848-00</w:t>
            </w:r>
            <w:r>
              <w:rPr>
                <w:color w:val="000000"/>
                <w:position w:val="0"/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7AF" w14:textId="738F8B5E" w:rsidR="005B5674" w:rsidRPr="00B60AC9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0ED1" w14:textId="1BD6A0D3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50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235</w:t>
            </w:r>
          </w:p>
        </w:tc>
      </w:tr>
      <w:tr w:rsidR="005B5674" w:rsidRPr="00B60AC9" w14:paraId="02F3E55C" w14:textId="77777777" w:rsidTr="00BD1C90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4221" w14:textId="7DA05B85" w:rsidR="005B5674" w:rsidRPr="00AC6D5F" w:rsidRDefault="005B5674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EBA0" w14:textId="4046926B" w:rsidR="005B5674" w:rsidRPr="007A0A4B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Двухкомпонентный набор реагентов для определения </w:t>
            </w:r>
            <w:r w:rsidRPr="00AC6D5F">
              <w:rPr>
                <w:sz w:val="20"/>
                <w:lang w:val="en-US"/>
              </w:rPr>
              <w:t>BUN</w:t>
            </w:r>
            <w:r w:rsidRPr="00AC6D5F">
              <w:rPr>
                <w:sz w:val="20"/>
              </w:rPr>
              <w:t>/</w:t>
            </w:r>
            <w:r w:rsidRPr="00AC6D5F">
              <w:rPr>
                <w:sz w:val="20"/>
                <w:lang w:val="en-US"/>
              </w:rPr>
              <w:t>UREA</w:t>
            </w:r>
            <w:r w:rsidRPr="00AC6D5F">
              <w:rPr>
                <w:sz w:val="20"/>
              </w:rPr>
              <w:t xml:space="preserve">. Объем рабочего раствора не менее 176мл, рассчитан не менее чем на 410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105-000824-00</w:t>
            </w:r>
            <w:r>
              <w:rPr>
                <w:color w:val="000000"/>
                <w:position w:val="0"/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699" w14:textId="61DC22C9" w:rsidR="005B5674" w:rsidRPr="00406D92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BEC" w14:textId="3D93B251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33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985</w:t>
            </w:r>
          </w:p>
        </w:tc>
      </w:tr>
      <w:tr w:rsidR="005B5674" w:rsidRPr="00B60AC9" w14:paraId="5E678BDC" w14:textId="77777777" w:rsidTr="00BD1C90">
        <w:trPr>
          <w:trHeight w:val="5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B850" w14:textId="7625D8CC" w:rsidR="005B5674" w:rsidRPr="00AC6D5F" w:rsidRDefault="005B5674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8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7A45" w14:textId="3E53438E" w:rsidR="005B5674" w:rsidRPr="007A0A4B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Однокомпонентный набор реагентов для определения </w:t>
            </w:r>
            <w:r w:rsidRPr="00AC6D5F">
              <w:rPr>
                <w:sz w:val="20"/>
                <w:lang w:val="en-US"/>
              </w:rPr>
              <w:t>TP</w:t>
            </w:r>
            <w:r w:rsidRPr="00AC6D5F">
              <w:rPr>
                <w:sz w:val="20"/>
              </w:rPr>
              <w:t xml:space="preserve">. Объем рабочего раствора не менее 160мл, рассчитан не менее чем на 730 тестов.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</w:t>
            </w:r>
            <w:proofErr w:type="spellStart"/>
            <w:r w:rsidRPr="00AC6D5F">
              <w:rPr>
                <w:sz w:val="20"/>
              </w:rPr>
              <w:t>должнен</w:t>
            </w:r>
            <w:proofErr w:type="spellEnd"/>
            <w:r w:rsidRPr="00AC6D5F">
              <w:rPr>
                <w:sz w:val="20"/>
              </w:rPr>
              <w:t xml:space="preserve"> быть полностью адаптирован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105-000823-00</w:t>
            </w:r>
            <w:r>
              <w:rPr>
                <w:color w:val="000000"/>
                <w:position w:val="0"/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5593" w14:textId="082F5008" w:rsidR="005B5674" w:rsidRPr="00B60AC9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D2D" w14:textId="387D6186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24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380</w:t>
            </w:r>
          </w:p>
        </w:tc>
      </w:tr>
      <w:tr w:rsidR="005B5674" w:rsidRPr="00B60AC9" w14:paraId="70D1F92D" w14:textId="77777777" w:rsidTr="00BD1C90">
        <w:trPr>
          <w:trHeight w:val="5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6764" w14:textId="4EA4C6C7" w:rsidR="005B5674" w:rsidRPr="00AC6D5F" w:rsidRDefault="005B5674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9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D7F6" w14:textId="7C844A2E" w:rsidR="005B5674" w:rsidRPr="007A0A4B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Двухкомпонентный набор реагентов для определения TBIL/VOX. Объем рабочего раствора не менее 176мл, рассчитан не менее чем на 410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105-000826-00</w:t>
            </w:r>
            <w:r>
              <w:rPr>
                <w:color w:val="000000"/>
                <w:position w:val="0"/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C4A5" w14:textId="0D7BA882" w:rsidR="005B5674" w:rsidRPr="00B60AC9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DB47" w14:textId="220C4F6A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59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945</w:t>
            </w:r>
          </w:p>
        </w:tc>
      </w:tr>
      <w:tr w:rsidR="005B5674" w:rsidRPr="00B60AC9" w14:paraId="7D918EAF" w14:textId="77777777" w:rsidTr="00BD1C90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2E01" w14:textId="42CEB16C" w:rsidR="005B5674" w:rsidRPr="00AC6D5F" w:rsidRDefault="005B5674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638B" w14:textId="380D612D" w:rsidR="005B5674" w:rsidRPr="007A0A4B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Двухкомпонентный набор реагентов для определения DBIL/VOX. Объем рабочего раствора не менее 176мл, рассчитан не менее чем на 410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</w:t>
            </w:r>
            <w:r w:rsidRPr="00AC6D5F">
              <w:rPr>
                <w:sz w:val="20"/>
              </w:rPr>
              <w:lastRenderedPageBreak/>
              <w:t xml:space="preserve">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105-000827-00</w:t>
            </w:r>
            <w:r>
              <w:rPr>
                <w:color w:val="000000"/>
                <w:position w:val="0"/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A03E" w14:textId="753D1F76" w:rsidR="005B5674" w:rsidRPr="00406D92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  <w:lang w:val="kk-KZ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BAD5" w14:textId="79503371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59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945</w:t>
            </w:r>
          </w:p>
        </w:tc>
      </w:tr>
      <w:tr w:rsidR="005B5674" w:rsidRPr="00B60AC9" w14:paraId="48A24BBB" w14:textId="77777777" w:rsidTr="00BD1C90">
        <w:trPr>
          <w:trHeight w:val="82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D1E0" w14:textId="6185D5F3" w:rsidR="005B5674" w:rsidRPr="00AC6D5F" w:rsidRDefault="005B5674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lastRenderedPageBreak/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0FED" w14:textId="1672498F" w:rsidR="005B5674" w:rsidRPr="007A0A4B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Однокомпонентный набор реагентов для определения </w:t>
            </w:r>
            <w:r w:rsidRPr="00AC6D5F">
              <w:rPr>
                <w:sz w:val="20"/>
                <w:lang w:val="en-US"/>
              </w:rPr>
              <w:t>CHOL</w:t>
            </w:r>
            <w:r w:rsidRPr="00AC6D5F">
              <w:rPr>
                <w:sz w:val="20"/>
              </w:rPr>
              <w:t>/</w:t>
            </w:r>
            <w:r w:rsidRPr="00AC6D5F">
              <w:rPr>
                <w:sz w:val="20"/>
                <w:lang w:val="en-US"/>
              </w:rPr>
              <w:t>TC</w:t>
            </w:r>
            <w:r w:rsidRPr="00AC6D5F">
              <w:rPr>
                <w:sz w:val="20"/>
              </w:rPr>
              <w:t xml:space="preserve">. Объем рабочего раствора не менее 160мл, рассчитан не менее чем на 490 тестов.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должен быть полностью адаптирован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105-000820-00</w:t>
            </w:r>
            <w:r>
              <w:rPr>
                <w:color w:val="000000"/>
                <w:position w:val="0"/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20F" w14:textId="4FF2DB03" w:rsidR="005B5674" w:rsidRPr="00406D92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9CFC" w14:textId="6ABBBA03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45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885</w:t>
            </w:r>
          </w:p>
        </w:tc>
      </w:tr>
      <w:tr w:rsidR="005B5674" w:rsidRPr="00B60AC9" w14:paraId="751A8957" w14:textId="77777777" w:rsidTr="00BD1C90">
        <w:trPr>
          <w:trHeight w:val="193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27D8" w14:textId="1A60DF2C" w:rsidR="005B5674" w:rsidRPr="00AC6D5F" w:rsidRDefault="005B5674" w:rsidP="00B60AC9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81B6" w14:textId="5FC365D7" w:rsidR="005B5674" w:rsidRPr="007A0A4B" w:rsidRDefault="005B5674" w:rsidP="004E3943">
            <w:pPr>
              <w:suppressAutoHyphens w:val="0"/>
              <w:jc w:val="both"/>
              <w:rPr>
                <w:sz w:val="20"/>
              </w:rPr>
            </w:pPr>
            <w:r w:rsidRPr="00AC6D5F">
              <w:rPr>
                <w:sz w:val="20"/>
              </w:rPr>
              <w:t xml:space="preserve">Одноуровневый </w:t>
            </w:r>
            <w:proofErr w:type="spellStart"/>
            <w:r w:rsidRPr="00AC6D5F">
              <w:rPr>
                <w:sz w:val="20"/>
              </w:rPr>
              <w:t>мультикалибратор</w:t>
            </w:r>
            <w:proofErr w:type="spellEnd"/>
            <w:r w:rsidRPr="00AC6D5F">
              <w:rPr>
                <w:sz w:val="20"/>
              </w:rPr>
              <w:t xml:space="preserve"> для однокомпонентных и двухкомпонентных тестов. Лиофильно высушенная сыворотка с аттестованными значениями </w:t>
            </w:r>
            <w:proofErr w:type="spellStart"/>
            <w:r w:rsidRPr="00AC6D5F">
              <w:rPr>
                <w:sz w:val="20"/>
              </w:rPr>
              <w:t>аналитов</w:t>
            </w:r>
            <w:proofErr w:type="spellEnd"/>
            <w:r w:rsidRPr="00AC6D5F">
              <w:rPr>
                <w:sz w:val="20"/>
              </w:rPr>
              <w:t xml:space="preserve"> для калибровки тестов: GOT/ALT, GOT/A</w:t>
            </w:r>
            <w:r w:rsidRPr="00AC6D5F">
              <w:rPr>
                <w:sz w:val="20"/>
                <w:lang w:val="en-US"/>
              </w:rPr>
              <w:t>S</w:t>
            </w:r>
            <w:r w:rsidRPr="00AC6D5F">
              <w:rPr>
                <w:sz w:val="20"/>
              </w:rPr>
              <w:t xml:space="preserve">T, </w:t>
            </w:r>
            <w:r w:rsidRPr="00AC6D5F">
              <w:rPr>
                <w:sz w:val="20"/>
                <w:lang w:val="en-US"/>
              </w:rPr>
              <w:t>ALB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AMS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GGT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GLU</w:t>
            </w:r>
            <w:r w:rsidRPr="00AC6D5F">
              <w:rPr>
                <w:sz w:val="20"/>
              </w:rPr>
              <w:t>-</w:t>
            </w:r>
            <w:proofErr w:type="spellStart"/>
            <w:r w:rsidRPr="00AC6D5F">
              <w:rPr>
                <w:sz w:val="20"/>
                <w:lang w:val="en-US"/>
              </w:rPr>
              <w:t>GodPap</w:t>
            </w:r>
            <w:proofErr w:type="spellEnd"/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FE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CREA</w:t>
            </w:r>
            <w:r w:rsidRPr="00AC6D5F">
              <w:rPr>
                <w:sz w:val="20"/>
              </w:rPr>
              <w:t>-</w:t>
            </w:r>
            <w:r w:rsidRPr="00AC6D5F">
              <w:rPr>
                <w:sz w:val="20"/>
                <w:lang w:val="en-US"/>
              </w:rPr>
              <w:t>J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LDH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MG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BUN</w:t>
            </w:r>
            <w:r w:rsidRPr="00AC6D5F">
              <w:rPr>
                <w:sz w:val="20"/>
              </w:rPr>
              <w:t>/</w:t>
            </w:r>
            <w:r w:rsidRPr="00AC6D5F">
              <w:rPr>
                <w:sz w:val="20"/>
                <w:lang w:val="en-US"/>
              </w:rPr>
              <w:t>UREA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TP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TBIL</w:t>
            </w:r>
            <w:r w:rsidRPr="00AC6D5F">
              <w:rPr>
                <w:sz w:val="20"/>
              </w:rPr>
              <w:t>/</w:t>
            </w:r>
            <w:r w:rsidRPr="00AC6D5F">
              <w:rPr>
                <w:sz w:val="20"/>
                <w:lang w:val="en-US"/>
              </w:rPr>
              <w:t>VOX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DBIL</w:t>
            </w:r>
            <w:r w:rsidRPr="00AC6D5F">
              <w:rPr>
                <w:sz w:val="20"/>
              </w:rPr>
              <w:t>/</w:t>
            </w:r>
            <w:r w:rsidRPr="00AC6D5F">
              <w:rPr>
                <w:sz w:val="20"/>
                <w:lang w:val="en-US"/>
              </w:rPr>
              <w:t>VOX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CHOL</w:t>
            </w:r>
            <w:r w:rsidRPr="00AC6D5F">
              <w:rPr>
                <w:sz w:val="20"/>
              </w:rPr>
              <w:t>/</w:t>
            </w:r>
            <w:r w:rsidRPr="00AC6D5F">
              <w:rPr>
                <w:sz w:val="20"/>
                <w:lang w:val="en-US"/>
              </w:rPr>
              <w:t>TC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TG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ALP</w:t>
            </w:r>
            <w:r w:rsidRPr="00AC6D5F">
              <w:rPr>
                <w:sz w:val="20"/>
              </w:rPr>
              <w:t xml:space="preserve">, UA. При разведении лиофильной сыворотки, объем готового калибратора не менее 30мл. Набор </w:t>
            </w:r>
            <w:proofErr w:type="spellStart"/>
            <w:r w:rsidRPr="00AC6D5F">
              <w:rPr>
                <w:sz w:val="20"/>
              </w:rPr>
              <w:t>мультикалибратора</w:t>
            </w:r>
            <w:proofErr w:type="spellEnd"/>
            <w:r w:rsidRPr="00AC6D5F">
              <w:rPr>
                <w:sz w:val="20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105-001144-00</w:t>
            </w:r>
            <w:r>
              <w:rPr>
                <w:color w:val="000000"/>
                <w:position w:val="0"/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  <w:p w14:paraId="4EE6F11B" w14:textId="1DFB856E" w:rsidR="005B5674" w:rsidRPr="00AC6D5F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6E01" w14:textId="6B7AA1F1" w:rsidR="005B5674" w:rsidRPr="00B60AC9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79FE" w14:textId="43D8BB2E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251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875</w:t>
            </w:r>
          </w:p>
        </w:tc>
      </w:tr>
      <w:tr w:rsidR="005B5674" w:rsidRPr="00B60AC9" w14:paraId="3FB9A0BA" w14:textId="77777777" w:rsidTr="00BD1C90">
        <w:trPr>
          <w:trHeight w:val="13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CC7D" w14:textId="6C563B1F" w:rsidR="005B5674" w:rsidRPr="00E45024" w:rsidRDefault="005B5674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EDCA" w14:textId="69AA1395" w:rsidR="005B5674" w:rsidRPr="007A0A4B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Лиофильно высушенная сыворотка для проведения QC, с аттестованными нормальными значениями (N) для </w:t>
            </w:r>
            <w:proofErr w:type="spellStart"/>
            <w:r w:rsidRPr="00AC6D5F">
              <w:rPr>
                <w:sz w:val="20"/>
              </w:rPr>
              <w:t>аналитов</w:t>
            </w:r>
            <w:proofErr w:type="spellEnd"/>
            <w:r w:rsidRPr="00AC6D5F">
              <w:rPr>
                <w:sz w:val="20"/>
              </w:rPr>
              <w:t xml:space="preserve"> биохимии, липидного спектра, специфических белков</w:t>
            </w:r>
            <w:proofErr w:type="gramStart"/>
            <w:r w:rsidRPr="00AC6D5F">
              <w:rPr>
                <w:sz w:val="20"/>
              </w:rPr>
              <w:t xml:space="preserve">.. </w:t>
            </w:r>
            <w:proofErr w:type="gramEnd"/>
            <w:r w:rsidRPr="00AC6D5F">
              <w:rPr>
                <w:sz w:val="20"/>
              </w:rPr>
              <w:t>При разведении лиофильной сыворотки, объем готового контрольного раствора не менее 30мл.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105-009119-00</w:t>
            </w:r>
            <w:r>
              <w:rPr>
                <w:color w:val="000000"/>
                <w:position w:val="0"/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75D" w14:textId="15989BEE" w:rsidR="005B5674" w:rsidRPr="00406D92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48B" w14:textId="2BB04C6A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283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415</w:t>
            </w:r>
          </w:p>
        </w:tc>
      </w:tr>
      <w:tr w:rsidR="005B5674" w:rsidRPr="00B60AC9" w14:paraId="4871A162" w14:textId="77777777" w:rsidTr="00BD1C90">
        <w:trPr>
          <w:trHeight w:val="2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C5ED" w14:textId="48C55EF7" w:rsidR="005B5674" w:rsidRPr="00AC6D5F" w:rsidRDefault="005B5674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14</w:t>
            </w:r>
          </w:p>
        </w:tc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39BE" w14:textId="455A0FE3" w:rsidR="005B5674" w:rsidRPr="007A0A4B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Лиофильно высушенная сыворотка для проведения QC, с аттестованными нормальными значениями (Р) для </w:t>
            </w:r>
            <w:proofErr w:type="spellStart"/>
            <w:r w:rsidRPr="00AC6D5F">
              <w:rPr>
                <w:sz w:val="20"/>
              </w:rPr>
              <w:t>аналитов</w:t>
            </w:r>
            <w:proofErr w:type="spellEnd"/>
            <w:r w:rsidRPr="00AC6D5F">
              <w:rPr>
                <w:sz w:val="20"/>
              </w:rPr>
              <w:t xml:space="preserve"> биохимии, липидного спектра, специфических белков. При разведении лиофильной сыворотки, объем готового контрольного раствора не менее 30мл.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105-009120-00</w:t>
            </w:r>
            <w:r>
              <w:rPr>
                <w:color w:val="000000"/>
                <w:position w:val="0"/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E02" w14:textId="6FB70F00" w:rsidR="005B5674" w:rsidRPr="00406D92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D6E" w14:textId="5EA74648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334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719</w:t>
            </w:r>
          </w:p>
        </w:tc>
      </w:tr>
      <w:tr w:rsidR="005B5674" w:rsidRPr="00B60AC9" w14:paraId="6C7124C1" w14:textId="77777777" w:rsidTr="00BD1C90">
        <w:trPr>
          <w:trHeight w:val="82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F701" w14:textId="6073124D" w:rsidR="005B5674" w:rsidRPr="00AC6D5F" w:rsidRDefault="005B5674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D31E" w14:textId="6D234977" w:rsidR="005B5674" w:rsidRPr="007A0A4B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Двухкомпонентный набор реагентов для определения </w:t>
            </w:r>
            <w:r w:rsidRPr="00AC6D5F">
              <w:rPr>
                <w:sz w:val="20"/>
                <w:lang w:val="en-US"/>
              </w:rPr>
              <w:t>CRP</w:t>
            </w:r>
            <w:r w:rsidRPr="00AC6D5F">
              <w:rPr>
                <w:sz w:val="20"/>
              </w:rPr>
              <w:t xml:space="preserve"> методом нефелометрии. Объем рабочего раствора не менее 50мл, рассчитан не менее чем на 120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105-000841-00</w:t>
            </w:r>
            <w:r>
              <w:rPr>
                <w:color w:val="000000"/>
                <w:position w:val="0"/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1A1D" w14:textId="69A70EB4" w:rsidR="005B5674" w:rsidRPr="00406D92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7AC9" w14:textId="0382C153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91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770</w:t>
            </w:r>
          </w:p>
        </w:tc>
      </w:tr>
      <w:tr w:rsidR="005B5674" w:rsidRPr="00B60AC9" w14:paraId="0D32C7E6" w14:textId="77777777" w:rsidTr="00BD1C90">
        <w:trPr>
          <w:trHeight w:val="242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F770" w14:textId="317F1227" w:rsidR="005B5674" w:rsidRPr="00AC6D5F" w:rsidRDefault="005B5674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16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E53C" w14:textId="6EBE65B5" w:rsidR="005B5674" w:rsidRPr="007A0A4B" w:rsidRDefault="005B5674" w:rsidP="004E3943">
            <w:pPr>
              <w:suppressAutoHyphens w:val="0"/>
              <w:spacing w:after="100" w:afterAutospacing="1"/>
              <w:jc w:val="both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Специальный калибратор на основе человеческой сыворотки, имеющий аттестованные референтные значения, для проведения процедуры калибровки при выполнении тестов на С3, С4, CRP, </w:t>
            </w:r>
            <w:proofErr w:type="spellStart"/>
            <w:r w:rsidRPr="00AC6D5F">
              <w:rPr>
                <w:sz w:val="20"/>
              </w:rPr>
              <w:t>IgA</w:t>
            </w:r>
            <w:proofErr w:type="spellEnd"/>
            <w:r w:rsidRPr="00AC6D5F">
              <w:rPr>
                <w:sz w:val="20"/>
              </w:rPr>
              <w:t xml:space="preserve">, </w:t>
            </w:r>
            <w:proofErr w:type="spellStart"/>
            <w:r w:rsidRPr="00AC6D5F">
              <w:rPr>
                <w:sz w:val="20"/>
              </w:rPr>
              <w:t>IgG</w:t>
            </w:r>
            <w:proofErr w:type="spellEnd"/>
            <w:r w:rsidRPr="00AC6D5F">
              <w:rPr>
                <w:sz w:val="20"/>
              </w:rPr>
              <w:t xml:space="preserve">, </w:t>
            </w:r>
            <w:proofErr w:type="spellStart"/>
            <w:r w:rsidRPr="00AC6D5F">
              <w:rPr>
                <w:sz w:val="20"/>
              </w:rPr>
              <w:t>IgM</w:t>
            </w:r>
            <w:proofErr w:type="spellEnd"/>
            <w:r w:rsidRPr="00AC6D5F">
              <w:rPr>
                <w:sz w:val="20"/>
              </w:rPr>
              <w:t xml:space="preserve">. Калибратор должен быть в жидком виде, полностью готовый, не требующий предварительной подготовки. Калибратор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калибратора должен быть не менее 5мл. Флаконы с калибратором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анализатора. Каждый флакон должен быть снабжен специальным штрих-кодом совместимым со встроенным сканером анализатора. Кат.№</w:t>
            </w:r>
            <w:r w:rsidRPr="00AC6D5F">
              <w:rPr>
                <w:color w:val="000000"/>
                <w:position w:val="0"/>
                <w:sz w:val="20"/>
              </w:rPr>
              <w:t>105-001129-00</w:t>
            </w:r>
            <w:r>
              <w:rPr>
                <w:color w:val="000000"/>
                <w:position w:val="0"/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3FE" w14:textId="623F01E0" w:rsidR="005B5674" w:rsidRPr="00B60AC9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6A2" w14:textId="1F5968BA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301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730</w:t>
            </w:r>
          </w:p>
        </w:tc>
      </w:tr>
      <w:tr w:rsidR="005B5674" w:rsidRPr="00B60AC9" w14:paraId="7717105E" w14:textId="77777777" w:rsidTr="00BD1C90">
        <w:trPr>
          <w:trHeight w:val="110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73C8" w14:textId="526CC93C" w:rsidR="005B5674" w:rsidRPr="00AC6D5F" w:rsidRDefault="005B5674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lastRenderedPageBreak/>
              <w:t>17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B86F" w14:textId="22944884" w:rsidR="005B5674" w:rsidRPr="007A0A4B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Двухкомпонентный набор реагентов для количественного определения липидного обмена высокой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54мл, рассчитан не менее чем на 155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105-000835-00</w:t>
            </w:r>
            <w:r>
              <w:rPr>
                <w:color w:val="000000"/>
                <w:position w:val="0"/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63AC" w14:textId="492D67EE" w:rsidR="005B5674" w:rsidRPr="00406D92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4337" w14:textId="396FD7CE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113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825</w:t>
            </w:r>
          </w:p>
        </w:tc>
      </w:tr>
      <w:tr w:rsidR="005B5674" w:rsidRPr="00B60AC9" w14:paraId="6921B044" w14:textId="77777777" w:rsidTr="00BD1C90">
        <w:trPr>
          <w:trHeight w:val="1104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D185" w14:textId="2EEFA956" w:rsidR="005B5674" w:rsidRPr="00AC6D5F" w:rsidRDefault="005B5674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18</w:t>
            </w:r>
          </w:p>
        </w:tc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2641" w14:textId="4900A642" w:rsidR="005B5674" w:rsidRPr="00AC6D5F" w:rsidRDefault="005B5674" w:rsidP="004E3943">
            <w:pPr>
              <w:suppressAutoHyphens w:val="0"/>
              <w:jc w:val="both"/>
              <w:rPr>
                <w:sz w:val="20"/>
              </w:rPr>
            </w:pPr>
            <w:r w:rsidRPr="00AC6D5F">
              <w:rPr>
                <w:sz w:val="20"/>
              </w:rPr>
              <w:t>Двухкомпонентный набор реагентов для количественного определения липидного обмена низкой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54мл, рассчитан не менее чем на 155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</w:t>
            </w:r>
          </w:p>
          <w:p w14:paraId="543EBDCE" w14:textId="1F26CBFB" w:rsidR="005B5674" w:rsidRPr="00AC6D5F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 105-000836-00</w:t>
            </w:r>
            <w:r>
              <w:rPr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5CE2" w14:textId="0403B780" w:rsidR="005B5674" w:rsidRPr="00406D92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DB3" w14:textId="0AF7849E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128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365</w:t>
            </w:r>
          </w:p>
        </w:tc>
      </w:tr>
      <w:tr w:rsidR="005B5674" w:rsidRPr="00B60AC9" w14:paraId="2408E538" w14:textId="77777777" w:rsidTr="00BD1C90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FDEA" w14:textId="24ADA538" w:rsidR="005B5674" w:rsidRPr="00AC6D5F" w:rsidRDefault="005B5674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19</w:t>
            </w:r>
          </w:p>
        </w:tc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018" w14:textId="19C2F71F" w:rsidR="005B5674" w:rsidRPr="00AC6D5F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proofErr w:type="spellStart"/>
            <w:r w:rsidRPr="00AC6D5F">
              <w:rPr>
                <w:sz w:val="20"/>
              </w:rPr>
              <w:t>Мультикалибратор</w:t>
            </w:r>
            <w:proofErr w:type="spellEnd"/>
            <w:r w:rsidRPr="00AC6D5F">
              <w:rPr>
                <w:sz w:val="20"/>
              </w:rPr>
              <w:t xml:space="preserve"> для двухкомпонентных тестов при количественном определении липидов. Лиофильно высушенная сыворотка с аттестованными значениями </w:t>
            </w:r>
            <w:proofErr w:type="spellStart"/>
            <w:r w:rsidRPr="00AC6D5F">
              <w:rPr>
                <w:sz w:val="20"/>
              </w:rPr>
              <w:t>аналитов</w:t>
            </w:r>
            <w:proofErr w:type="spellEnd"/>
            <w:r w:rsidRPr="00AC6D5F">
              <w:rPr>
                <w:sz w:val="20"/>
              </w:rPr>
              <w:t xml:space="preserve"> для калибровки тестов: АроА1, </w:t>
            </w:r>
            <w:proofErr w:type="spellStart"/>
            <w:r w:rsidRPr="00AC6D5F">
              <w:rPr>
                <w:sz w:val="20"/>
              </w:rPr>
              <w:t>АроВ</w:t>
            </w:r>
            <w:proofErr w:type="spellEnd"/>
            <w:r w:rsidRPr="00AC6D5F">
              <w:rPr>
                <w:sz w:val="20"/>
              </w:rPr>
              <w:t xml:space="preserve">, HDL-C, LDL-C, определяемых методом прямой фотометрии без осаждения. При разведении лиофильной сыворотки, объем готового калибратора не менее 5мл. Набор </w:t>
            </w:r>
            <w:proofErr w:type="spellStart"/>
            <w:r w:rsidRPr="00AC6D5F">
              <w:rPr>
                <w:sz w:val="20"/>
              </w:rPr>
              <w:t>мультикалибратора</w:t>
            </w:r>
            <w:proofErr w:type="spellEnd"/>
            <w:r w:rsidRPr="00AC6D5F">
              <w:rPr>
                <w:sz w:val="20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 Кат.№ 105-001128-00</w:t>
            </w:r>
            <w:r>
              <w:rPr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D171" w14:textId="1DD40446" w:rsidR="005B5674" w:rsidRPr="00406D92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BE7B" w14:textId="00ACC2D7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221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050</w:t>
            </w:r>
          </w:p>
        </w:tc>
      </w:tr>
      <w:tr w:rsidR="005B5674" w:rsidRPr="00B60AC9" w14:paraId="25392FB9" w14:textId="77777777" w:rsidTr="00BD1C90">
        <w:trPr>
          <w:trHeight w:val="56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6CCA" w14:textId="4284AEDB" w:rsidR="005B5674" w:rsidRPr="00AC6D5F" w:rsidRDefault="005B5674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20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4F47" w14:textId="23776FF8" w:rsidR="005B5674" w:rsidRPr="00AC6D5F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Специальный концентрированный реагент </w:t>
            </w:r>
            <w:proofErr w:type="spellStart"/>
            <w:r w:rsidRPr="00AC6D5F">
              <w:rPr>
                <w:sz w:val="20"/>
              </w:rPr>
              <w:t>Dete</w:t>
            </w:r>
            <w:r w:rsidRPr="00AC6D5F">
              <w:rPr>
                <w:sz w:val="20"/>
                <w:lang w:val="en-US"/>
              </w:rPr>
              <w:t>rgent</w:t>
            </w:r>
            <w:proofErr w:type="spellEnd"/>
            <w:r w:rsidRPr="00AC6D5F">
              <w:rPr>
                <w:sz w:val="20"/>
              </w:rPr>
              <w:t xml:space="preserve"> CD80.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Фасовка концентрата должна быть не менее 1 литра. Должно хватать для приготовления не менее чем </w:t>
            </w:r>
            <w:smartTag w:uri="urn:schemas-microsoft-com:office:smarttags" w:element="metricconverter">
              <w:smartTagPr>
                <w:attr w:name="ProductID" w:val="15 литров"/>
              </w:smartTagPr>
              <w:r w:rsidRPr="00AC6D5F">
                <w:rPr>
                  <w:sz w:val="20"/>
                </w:rPr>
                <w:t>15 литров</w:t>
              </w:r>
            </w:smartTag>
            <w:r w:rsidRPr="00AC6D5F">
              <w:rPr>
                <w:sz w:val="20"/>
              </w:rPr>
              <w:t xml:space="preserve"> моющего раствора. Кат.№ 105-000748-00</w:t>
            </w:r>
            <w:r>
              <w:rPr>
                <w:sz w:val="20"/>
              </w:rPr>
              <w:t>.</w:t>
            </w:r>
            <w:r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1908" w14:textId="20254E2A" w:rsidR="005B5674" w:rsidRPr="00B60AC9" w:rsidRDefault="005B5674" w:rsidP="004E394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0A82" w14:textId="771ACC74" w:rsidR="005B5674" w:rsidRPr="00B60AC9" w:rsidRDefault="005B5674" w:rsidP="004E394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67</w:t>
            </w: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 xml:space="preserve"> </w:t>
            </w:r>
            <w:r w:rsidRPr="006A1C21">
              <w:rPr>
                <w:rFonts w:ascii="Calibri" w:hAnsi="Calibri" w:cs="Calibri"/>
                <w:color w:val="000000"/>
                <w:position w:val="0"/>
                <w:sz w:val="20"/>
              </w:rPr>
              <w:t>530</w:t>
            </w:r>
          </w:p>
        </w:tc>
      </w:tr>
      <w:tr w:rsidR="005B5674" w:rsidRPr="00B60AC9" w14:paraId="63F592C7" w14:textId="77777777" w:rsidTr="00BD1C90">
        <w:trPr>
          <w:trHeight w:val="56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44A7" w14:textId="36C06944" w:rsidR="005B5674" w:rsidRPr="006A1C21" w:rsidRDefault="005B5674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  <w:lang w:val="kk-KZ"/>
              </w:rPr>
              <w:t>21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A96A" w14:textId="38960849" w:rsidR="005B5674" w:rsidRPr="00AC6D5F" w:rsidRDefault="005B5674" w:rsidP="000D58C0">
            <w:pPr>
              <w:suppressAutoHyphens w:val="0"/>
              <w:rPr>
                <w:sz w:val="20"/>
              </w:rPr>
            </w:pPr>
            <w:r w:rsidRPr="006A1C21">
              <w:rPr>
                <w:sz w:val="20"/>
              </w:rPr>
              <w:t>Триглицериды 4х40мл</w:t>
            </w:r>
            <w:r>
              <w:rPr>
                <w:sz w:val="20"/>
              </w:rPr>
              <w:t>, о</w:t>
            </w:r>
            <w:r w:rsidRPr="00AC6D5F">
              <w:rPr>
                <w:sz w:val="20"/>
              </w:rPr>
              <w:t>бъем рабочего раствора не менее 160мл, рассчитан не менее чем на</w:t>
            </w:r>
            <w:r>
              <w:rPr>
                <w:sz w:val="20"/>
              </w:rPr>
              <w:t xml:space="preserve"> </w:t>
            </w:r>
            <w:r w:rsidRPr="001614CE">
              <w:rPr>
                <w:sz w:val="20"/>
              </w:rPr>
              <w:t>728</w:t>
            </w:r>
            <w:r>
              <w:rPr>
                <w:sz w:val="20"/>
              </w:rPr>
              <w:t xml:space="preserve"> тестов, </w:t>
            </w:r>
            <w:r w:rsidRPr="007A0A4B">
              <w:rPr>
                <w:color w:val="000000"/>
                <w:position w:val="0"/>
                <w:sz w:val="20"/>
              </w:rPr>
              <w:t xml:space="preserve">для автоматического биохимического анализатора BS-240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0CD0" w14:textId="3F4143D6" w:rsidR="005B5674" w:rsidRPr="00406D92" w:rsidRDefault="005B5674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8870" w14:textId="47A1AEEC" w:rsidR="005B5674" w:rsidRPr="00406D92" w:rsidRDefault="005B5674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  <w:lang w:val="kk-KZ"/>
              </w:rPr>
            </w:pPr>
            <w:r>
              <w:rPr>
                <w:rFonts w:ascii="Calibri" w:hAnsi="Calibri" w:cs="Calibri"/>
                <w:color w:val="000000"/>
                <w:position w:val="0"/>
                <w:sz w:val="20"/>
                <w:lang w:val="kk-KZ"/>
              </w:rPr>
              <w:t>91 770</w:t>
            </w:r>
          </w:p>
        </w:tc>
      </w:tr>
    </w:tbl>
    <w:p w14:paraId="405D4F71" w14:textId="3DC376C6" w:rsidR="00F32739" w:rsidRPr="006A1C21" w:rsidRDefault="00F32739" w:rsidP="003D5745">
      <w:pPr>
        <w:ind w:left="-709"/>
      </w:pPr>
    </w:p>
    <w:p w14:paraId="56BD7B4A" w14:textId="77777777" w:rsidR="003D5745" w:rsidRPr="006A1C21" w:rsidRDefault="003D5745" w:rsidP="003D5745"/>
    <w:p w14:paraId="3E2FAC89" w14:textId="77777777" w:rsidR="003D5745" w:rsidRDefault="003D5745" w:rsidP="00A45559">
      <w:pPr>
        <w:ind w:left="-709" w:right="-613"/>
        <w:jc w:val="both"/>
        <w:rPr>
          <w:rFonts w:eastAsia="Calibri"/>
          <w:b/>
          <w:color w:val="365F91" w:themeColor="accent1" w:themeShade="BF"/>
          <w:position w:val="0"/>
          <w:sz w:val="20"/>
          <w:lang w:val="kk-KZ" w:eastAsia="en-US"/>
        </w:rPr>
      </w:pPr>
    </w:p>
    <w:p w14:paraId="45FAD7C4" w14:textId="7788C9BD" w:rsidR="003D5745" w:rsidRPr="002079AE" w:rsidRDefault="003D5745" w:rsidP="002079AE">
      <w:pPr>
        <w:ind w:right="-613"/>
        <w:jc w:val="both"/>
        <w:rPr>
          <w:b/>
          <w:szCs w:val="24"/>
          <w:lang w:val="en-US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06"/>
        <w:gridCol w:w="283"/>
        <w:gridCol w:w="1134"/>
      </w:tblGrid>
      <w:tr w:rsidR="005B5674" w:rsidRPr="00B60AC9" w14:paraId="6BC1FD9B" w14:textId="77777777" w:rsidTr="00BD1C90">
        <w:trPr>
          <w:trHeight w:val="647"/>
        </w:trPr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7D0" w14:textId="77777777" w:rsidR="005B5674" w:rsidRPr="007A511C" w:rsidRDefault="005B5674" w:rsidP="008453C3">
            <w:pPr>
              <w:suppressAutoHyphens w:val="0"/>
              <w:jc w:val="center"/>
              <w:rPr>
                <w:b/>
                <w:bCs/>
                <w:color w:val="000000"/>
                <w:position w:val="0"/>
                <w:sz w:val="20"/>
              </w:rPr>
            </w:pPr>
            <w:r>
              <w:rPr>
                <w:b/>
                <w:bCs/>
                <w:color w:val="000000"/>
                <w:position w:val="0"/>
                <w:sz w:val="20"/>
              </w:rPr>
              <w:t>№</w:t>
            </w:r>
          </w:p>
        </w:tc>
        <w:tc>
          <w:tcPr>
            <w:tcW w:w="8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338A" w14:textId="77777777" w:rsidR="005B5674" w:rsidRPr="00B60AC9" w:rsidRDefault="005B5674" w:rsidP="008453C3">
            <w:pPr>
              <w:suppressAutoHyphens w:val="0"/>
              <w:jc w:val="center"/>
              <w:rPr>
                <w:b/>
                <w:bCs/>
                <w:color w:val="000000"/>
                <w:position w:val="0"/>
                <w:sz w:val="20"/>
              </w:rPr>
            </w:pPr>
            <w:r w:rsidRPr="00B60AC9">
              <w:rPr>
                <w:b/>
                <w:bCs/>
                <w:color w:val="000000"/>
                <w:position w:val="0"/>
                <w:sz w:val="20"/>
              </w:rPr>
              <w:t>Наименование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346F" w14:textId="77777777" w:rsidR="005B5674" w:rsidRPr="00B60AC9" w:rsidRDefault="005B5674" w:rsidP="008453C3">
            <w:pPr>
              <w:suppressAutoHyphens w:val="0"/>
              <w:jc w:val="center"/>
              <w:rPr>
                <w:b/>
                <w:bCs/>
                <w:color w:val="000000"/>
                <w:position w:val="0"/>
                <w:sz w:val="20"/>
              </w:rPr>
            </w:pPr>
            <w:r w:rsidRPr="00B60AC9">
              <w:rPr>
                <w:b/>
                <w:bCs/>
                <w:color w:val="000000"/>
                <w:position w:val="0"/>
                <w:sz w:val="20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78A" w14:textId="77777777" w:rsidR="005B5674" w:rsidRPr="00B60AC9" w:rsidRDefault="005B5674" w:rsidP="008453C3">
            <w:pPr>
              <w:suppressAutoHyphens w:val="0"/>
              <w:jc w:val="center"/>
              <w:rPr>
                <w:b/>
                <w:bCs/>
                <w:color w:val="000000"/>
                <w:position w:val="0"/>
                <w:sz w:val="20"/>
              </w:rPr>
            </w:pPr>
            <w:r w:rsidRPr="00B60AC9">
              <w:rPr>
                <w:b/>
                <w:bCs/>
                <w:color w:val="000000"/>
                <w:position w:val="0"/>
                <w:sz w:val="20"/>
              </w:rPr>
              <w:t>Цена</w:t>
            </w:r>
          </w:p>
        </w:tc>
      </w:tr>
      <w:tr w:rsidR="005B5674" w:rsidRPr="00B60AC9" w14:paraId="21BE440E" w14:textId="77777777" w:rsidTr="00BD1C90">
        <w:trPr>
          <w:trHeight w:val="5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594" w14:textId="77777777" w:rsidR="005B5674" w:rsidRPr="00AC6D5F" w:rsidRDefault="005B5674" w:rsidP="008453C3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8264" w14:textId="77777777" w:rsidR="005B5674" w:rsidRPr="00C75EAF" w:rsidRDefault="005B5674" w:rsidP="008453C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proofErr w:type="spellStart"/>
            <w:r w:rsidRPr="00B46055">
              <w:rPr>
                <w:color w:val="000000"/>
                <w:position w:val="0"/>
                <w:sz w:val="20"/>
              </w:rPr>
              <w:t>Test</w:t>
            </w:r>
            <w:proofErr w:type="spellEnd"/>
            <w:r w:rsidRPr="00B46055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Pr="00B46055">
              <w:rPr>
                <w:color w:val="000000"/>
                <w:position w:val="0"/>
                <w:sz w:val="20"/>
              </w:rPr>
              <w:t>device</w:t>
            </w:r>
            <w:proofErr w:type="spellEnd"/>
            <w:r w:rsidRPr="00B46055">
              <w:rPr>
                <w:color w:val="000000"/>
                <w:position w:val="0"/>
                <w:sz w:val="20"/>
              </w:rPr>
              <w:t xml:space="preserve"> NEXT 10К (10000 тестов) (опционально)</w:t>
            </w:r>
            <w:r w:rsidRPr="00B46055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B46055">
              <w:rPr>
                <w:color w:val="000000"/>
                <w:sz w:val="20"/>
                <w:shd w:val="clear" w:color="auto" w:fill="FFFFFF"/>
                <w:lang w:val="kk-KZ"/>
              </w:rPr>
              <w:t xml:space="preserve">совместим с анализатором  СОЭ </w:t>
            </w:r>
            <w:r w:rsidRPr="00B46055">
              <w:rPr>
                <w:color w:val="000000"/>
                <w:sz w:val="20"/>
                <w:shd w:val="clear" w:color="auto" w:fill="FFFFFF"/>
                <w:lang w:val="en-US"/>
              </w:rPr>
              <w:t>CUBE</w:t>
            </w:r>
            <w:r w:rsidRPr="00B46055">
              <w:rPr>
                <w:color w:val="000000"/>
                <w:sz w:val="20"/>
                <w:shd w:val="clear" w:color="auto" w:fill="FFFFFF"/>
              </w:rPr>
              <w:t xml:space="preserve"> 30 </w:t>
            </w:r>
            <w:r w:rsidRPr="00B46055">
              <w:rPr>
                <w:color w:val="000000"/>
                <w:sz w:val="20"/>
                <w:shd w:val="clear" w:color="auto" w:fill="FFFFFF"/>
                <w:lang w:val="en-US"/>
              </w:rPr>
              <w:t>TOUCH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15F0" w14:textId="77777777" w:rsidR="005B5674" w:rsidRPr="00B60AC9" w:rsidRDefault="005B5674" w:rsidP="008453C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6956" w14:textId="77777777" w:rsidR="005B5674" w:rsidRPr="00B60AC9" w:rsidRDefault="005B5674" w:rsidP="008453C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>2 821 500</w:t>
            </w:r>
          </w:p>
        </w:tc>
      </w:tr>
      <w:tr w:rsidR="005B5674" w:rsidRPr="00B60AC9" w14:paraId="546F4247" w14:textId="77777777" w:rsidTr="00BD1C90">
        <w:trPr>
          <w:trHeight w:val="57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9638" w14:textId="77777777" w:rsidR="005B5674" w:rsidRPr="00AC6D5F" w:rsidRDefault="005B5674" w:rsidP="008453C3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A09C" w14:textId="77777777" w:rsidR="005B5674" w:rsidRPr="00B46055" w:rsidRDefault="005B5674" w:rsidP="008453C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B46055">
              <w:rPr>
                <w:color w:val="000000"/>
                <w:sz w:val="20"/>
                <w:shd w:val="clear" w:color="auto" w:fill="FFFFFF"/>
                <w:lang w:val="kk-KZ"/>
              </w:rPr>
              <w:t xml:space="preserve">Контроль СОЭ Cube 2х9мл  совместим с анализатором СОЭ </w:t>
            </w:r>
            <w:r w:rsidRPr="00B46055">
              <w:rPr>
                <w:color w:val="000000"/>
                <w:sz w:val="20"/>
                <w:shd w:val="clear" w:color="auto" w:fill="FFFFFF"/>
                <w:lang w:val="en-US"/>
              </w:rPr>
              <w:t>CUBE</w:t>
            </w:r>
            <w:r w:rsidRPr="00B46055">
              <w:rPr>
                <w:color w:val="000000"/>
                <w:sz w:val="20"/>
                <w:shd w:val="clear" w:color="auto" w:fill="FFFFFF"/>
              </w:rPr>
              <w:t xml:space="preserve"> 30 </w:t>
            </w:r>
            <w:r w:rsidRPr="00B46055">
              <w:rPr>
                <w:color w:val="000000"/>
                <w:sz w:val="20"/>
                <w:shd w:val="clear" w:color="auto" w:fill="FFFFFF"/>
                <w:lang w:val="en-US"/>
              </w:rPr>
              <w:t>TOUCH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5856" w14:textId="7ACEC283" w:rsidR="005B5674" w:rsidRPr="00B60AC9" w:rsidRDefault="005B5674" w:rsidP="008453C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C904" w14:textId="77777777" w:rsidR="005B5674" w:rsidRPr="00B60AC9" w:rsidRDefault="005B5674" w:rsidP="008453C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>511 600</w:t>
            </w:r>
          </w:p>
        </w:tc>
      </w:tr>
      <w:tr w:rsidR="005B5674" w:rsidRPr="00B60AC9" w14:paraId="5B4924DA" w14:textId="77777777" w:rsidTr="00BD1C90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82F2" w14:textId="77777777" w:rsidR="005B5674" w:rsidRPr="00AC6D5F" w:rsidRDefault="005B5674" w:rsidP="008453C3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lastRenderedPageBreak/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5FFF" w14:textId="77777777" w:rsidR="005B5674" w:rsidRPr="00B46055" w:rsidRDefault="005B5674" w:rsidP="008453C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B46055">
              <w:rPr>
                <w:color w:val="000000"/>
                <w:sz w:val="20"/>
                <w:shd w:val="clear" w:color="auto" w:fill="FFFFFF"/>
                <w:lang w:val="kk-KZ"/>
              </w:rPr>
              <w:t xml:space="preserve">Дилюент Изотонический разбавитель 20л, </w:t>
            </w:r>
            <w:proofErr w:type="spellStart"/>
            <w:r w:rsidRPr="00B46055">
              <w:rPr>
                <w:sz w:val="20"/>
              </w:rPr>
              <w:t>Micro</w:t>
            </w:r>
            <w:proofErr w:type="spellEnd"/>
            <w:r w:rsidRPr="00B46055">
              <w:rPr>
                <w:sz w:val="20"/>
              </w:rPr>
              <w:t xml:space="preserve"> CC - 25 </w:t>
            </w:r>
            <w:proofErr w:type="spellStart"/>
            <w:r w:rsidRPr="00B46055">
              <w:rPr>
                <w:sz w:val="20"/>
              </w:rPr>
              <w:t>Plus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8A8F" w14:textId="1EE35C41" w:rsidR="005B5674" w:rsidRPr="00C75EAF" w:rsidRDefault="005B5674" w:rsidP="008453C3">
            <w:pPr>
              <w:suppressAutoHyphens w:val="0"/>
              <w:jc w:val="both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7062" w14:textId="77777777" w:rsidR="005B5674" w:rsidRPr="00B60AC9" w:rsidRDefault="005B5674" w:rsidP="008453C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>79 200</w:t>
            </w:r>
          </w:p>
        </w:tc>
      </w:tr>
      <w:tr w:rsidR="005B5674" w:rsidRPr="00B60AC9" w14:paraId="23570990" w14:textId="77777777" w:rsidTr="00BD1C90">
        <w:trPr>
          <w:trHeight w:val="83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AE64" w14:textId="77777777" w:rsidR="005B5674" w:rsidRPr="00E45024" w:rsidRDefault="005B5674" w:rsidP="008453C3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FB15" w14:textId="77777777" w:rsidR="005B5674" w:rsidRPr="00B46055" w:rsidRDefault="005B5674" w:rsidP="008453C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B46055">
              <w:rPr>
                <w:color w:val="000000"/>
                <w:sz w:val="20"/>
                <w:shd w:val="clear" w:color="auto" w:fill="FFFFFF"/>
                <w:lang w:val="kk-KZ"/>
              </w:rPr>
              <w:t>Лизирующий раствор</w:t>
            </w:r>
            <w:r w:rsidRPr="00B46055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B46055">
              <w:rPr>
                <w:color w:val="000000"/>
                <w:sz w:val="20"/>
                <w:shd w:val="clear" w:color="auto" w:fill="FFFFFF"/>
                <w:lang w:val="kk-KZ"/>
              </w:rPr>
              <w:t xml:space="preserve">1л </w:t>
            </w:r>
            <w:proofErr w:type="spellStart"/>
            <w:r w:rsidRPr="00B46055">
              <w:rPr>
                <w:color w:val="000000"/>
                <w:sz w:val="20"/>
                <w:shd w:val="clear" w:color="auto" w:fill="FFFFFF"/>
              </w:rPr>
              <w:t>Micro</w:t>
            </w:r>
            <w:proofErr w:type="spellEnd"/>
            <w:r w:rsidRPr="00B46055">
              <w:rPr>
                <w:color w:val="000000"/>
                <w:sz w:val="20"/>
                <w:shd w:val="clear" w:color="auto" w:fill="FFFFFF"/>
              </w:rPr>
              <w:t xml:space="preserve"> CC - 25 </w:t>
            </w:r>
            <w:proofErr w:type="spellStart"/>
            <w:r w:rsidRPr="00B46055">
              <w:rPr>
                <w:color w:val="000000"/>
                <w:sz w:val="20"/>
                <w:shd w:val="clear" w:color="auto" w:fill="FFFFFF"/>
              </w:rPr>
              <w:t>Plus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3CC8" w14:textId="77777777" w:rsidR="005B5674" w:rsidRPr="00406D92" w:rsidRDefault="005B5674" w:rsidP="008453C3">
            <w:pPr>
              <w:suppressAutoHyphens w:val="0"/>
              <w:jc w:val="both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8A91" w14:textId="77777777" w:rsidR="005B5674" w:rsidRDefault="005B5674" w:rsidP="008453C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</w:p>
          <w:p w14:paraId="30DAA236" w14:textId="77777777" w:rsidR="005B5674" w:rsidRDefault="005B5674" w:rsidP="008453C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</w:p>
          <w:p w14:paraId="4E8DBAAC" w14:textId="77777777" w:rsidR="005B5674" w:rsidRDefault="005B5674" w:rsidP="008453C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>149 316</w:t>
            </w:r>
          </w:p>
          <w:p w14:paraId="2E3F3625" w14:textId="77777777" w:rsidR="005B5674" w:rsidRDefault="005B5674" w:rsidP="008453C3">
            <w:pPr>
              <w:rPr>
                <w:rFonts w:ascii="Calibri" w:hAnsi="Calibri" w:cs="Calibri"/>
                <w:sz w:val="20"/>
              </w:rPr>
            </w:pPr>
          </w:p>
          <w:p w14:paraId="4A0D053A" w14:textId="77777777" w:rsidR="005B5674" w:rsidRPr="001D103D" w:rsidRDefault="005B5674" w:rsidP="008453C3">
            <w:pPr>
              <w:rPr>
                <w:rFonts w:ascii="Calibri" w:hAnsi="Calibri" w:cs="Calibri"/>
                <w:sz w:val="20"/>
              </w:rPr>
            </w:pPr>
          </w:p>
        </w:tc>
      </w:tr>
      <w:tr w:rsidR="005B5674" w:rsidRPr="00B60AC9" w14:paraId="18DC2E5C" w14:textId="77777777" w:rsidTr="00BD1C90">
        <w:trPr>
          <w:trHeight w:val="59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B15A" w14:textId="77777777" w:rsidR="005B5674" w:rsidRPr="00AC6D5F" w:rsidRDefault="005B5674" w:rsidP="008453C3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B3F1" w14:textId="77777777" w:rsidR="005B5674" w:rsidRPr="00B46055" w:rsidRDefault="005B5674" w:rsidP="008453C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B46055">
              <w:rPr>
                <w:color w:val="000000"/>
                <w:sz w:val="20"/>
                <w:shd w:val="clear" w:color="auto" w:fill="FFFFFF"/>
                <w:lang w:val="kk-KZ"/>
              </w:rPr>
              <w:t>Лизирующий раствор</w:t>
            </w:r>
            <w:r w:rsidRPr="00B46055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B46055">
              <w:rPr>
                <w:color w:val="000000"/>
                <w:sz w:val="20"/>
                <w:shd w:val="clear" w:color="auto" w:fill="FFFFFF"/>
                <w:lang w:val="en-US"/>
              </w:rPr>
              <w:t>Hgb</w:t>
            </w:r>
            <w:proofErr w:type="spellEnd"/>
            <w:r w:rsidRPr="00B46055">
              <w:rPr>
                <w:color w:val="000000"/>
                <w:sz w:val="20"/>
                <w:shd w:val="clear" w:color="auto" w:fill="FFFFFF"/>
              </w:rPr>
              <w:t xml:space="preserve">, 500мл, </w:t>
            </w:r>
            <w:proofErr w:type="spellStart"/>
            <w:r w:rsidRPr="00B46055">
              <w:rPr>
                <w:color w:val="000000"/>
                <w:sz w:val="20"/>
                <w:shd w:val="clear" w:color="auto" w:fill="FFFFFF"/>
              </w:rPr>
              <w:t>Micro</w:t>
            </w:r>
            <w:proofErr w:type="spellEnd"/>
            <w:r w:rsidRPr="00B46055">
              <w:rPr>
                <w:color w:val="000000"/>
                <w:sz w:val="20"/>
                <w:shd w:val="clear" w:color="auto" w:fill="FFFFFF"/>
              </w:rPr>
              <w:t xml:space="preserve"> CC - 25 </w:t>
            </w:r>
            <w:proofErr w:type="spellStart"/>
            <w:r w:rsidRPr="00B46055">
              <w:rPr>
                <w:color w:val="000000"/>
                <w:sz w:val="20"/>
                <w:shd w:val="clear" w:color="auto" w:fill="FFFFFF"/>
              </w:rPr>
              <w:t>Plus</w:t>
            </w:r>
            <w:proofErr w:type="spellEnd"/>
            <w:r w:rsidRPr="00B46055">
              <w:rPr>
                <w:color w:val="000000"/>
                <w:sz w:val="20"/>
                <w:shd w:val="clear" w:color="auto" w:fill="FFFFFF"/>
              </w:rPr>
              <w:t>, арт.НТ-НЕМА-13-21-</w:t>
            </w:r>
            <w:r w:rsidRPr="00B46055">
              <w:rPr>
                <w:color w:val="000000"/>
                <w:sz w:val="20"/>
                <w:shd w:val="clear" w:color="auto" w:fill="FFFFFF"/>
                <w:lang w:val="en-US"/>
              </w:rPr>
              <w:t>KZ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141E" w14:textId="77777777" w:rsidR="005B5674" w:rsidRPr="00406D92" w:rsidRDefault="005B5674" w:rsidP="008453C3">
            <w:pPr>
              <w:suppressAutoHyphens w:val="0"/>
              <w:jc w:val="both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AE80" w14:textId="77777777" w:rsidR="005B5674" w:rsidRPr="00B60AC9" w:rsidRDefault="005B5674" w:rsidP="008453C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>149 316</w:t>
            </w:r>
          </w:p>
        </w:tc>
      </w:tr>
      <w:tr w:rsidR="005B5674" w:rsidRPr="00B60AC9" w14:paraId="1E348D73" w14:textId="77777777" w:rsidTr="00BD1C90">
        <w:trPr>
          <w:trHeight w:val="82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3359" w14:textId="77777777" w:rsidR="005B5674" w:rsidRPr="00AC6D5F" w:rsidRDefault="005B5674" w:rsidP="008453C3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6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B273" w14:textId="77777777" w:rsidR="005B5674" w:rsidRPr="00B46055" w:rsidRDefault="005B5674" w:rsidP="008453C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B46055">
              <w:rPr>
                <w:color w:val="000000"/>
                <w:sz w:val="20"/>
                <w:shd w:val="clear" w:color="auto" w:fill="FFFFFF"/>
              </w:rPr>
              <w:t xml:space="preserve">Ферментативный очиститель концентрат 50мл, </w:t>
            </w:r>
            <w:proofErr w:type="spellStart"/>
            <w:r w:rsidRPr="00B46055">
              <w:rPr>
                <w:color w:val="000000"/>
                <w:sz w:val="20"/>
                <w:shd w:val="clear" w:color="auto" w:fill="FFFFFF"/>
              </w:rPr>
              <w:t>Micro</w:t>
            </w:r>
            <w:proofErr w:type="spellEnd"/>
            <w:r w:rsidRPr="00B46055">
              <w:rPr>
                <w:color w:val="000000"/>
                <w:sz w:val="20"/>
                <w:shd w:val="clear" w:color="auto" w:fill="FFFFFF"/>
              </w:rPr>
              <w:t xml:space="preserve"> CC - 25 </w:t>
            </w:r>
            <w:proofErr w:type="spellStart"/>
            <w:r w:rsidRPr="00B46055">
              <w:rPr>
                <w:color w:val="000000"/>
                <w:sz w:val="20"/>
                <w:shd w:val="clear" w:color="auto" w:fill="FFFFFF"/>
              </w:rPr>
              <w:t>Plus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CCCD" w14:textId="09A587EA" w:rsidR="005B5674" w:rsidRPr="00C75EAF" w:rsidRDefault="005B5674" w:rsidP="008453C3">
            <w:pPr>
              <w:suppressAutoHyphens w:val="0"/>
              <w:jc w:val="both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CB4E" w14:textId="77777777" w:rsidR="005B5674" w:rsidRPr="00B60AC9" w:rsidRDefault="005B5674" w:rsidP="008453C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>63 100</w:t>
            </w:r>
          </w:p>
        </w:tc>
      </w:tr>
      <w:tr w:rsidR="005B5674" w:rsidRPr="00B60AC9" w14:paraId="484408A7" w14:textId="77777777" w:rsidTr="00BD1C90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4181" w14:textId="77777777" w:rsidR="005B5674" w:rsidRPr="00AC6D5F" w:rsidRDefault="005B5674" w:rsidP="008453C3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CBB4" w14:textId="77777777" w:rsidR="005B5674" w:rsidRPr="00B46055" w:rsidRDefault="005B5674" w:rsidP="008453C3">
            <w:pPr>
              <w:suppressAutoHyphens w:val="0"/>
              <w:jc w:val="both"/>
              <w:rPr>
                <w:color w:val="000000"/>
                <w:position w:val="0"/>
                <w:sz w:val="20"/>
              </w:rPr>
            </w:pPr>
            <w:r w:rsidRPr="00B46055">
              <w:rPr>
                <w:color w:val="000000"/>
                <w:sz w:val="20"/>
                <w:shd w:val="clear" w:color="auto" w:fill="FFFFFF"/>
              </w:rPr>
              <w:t xml:space="preserve">Контроль </w:t>
            </w:r>
            <w:r w:rsidRPr="00B46055">
              <w:rPr>
                <w:color w:val="000000"/>
                <w:sz w:val="20"/>
                <w:shd w:val="clear" w:color="auto" w:fill="FFFFFF"/>
                <w:lang w:val="en-US"/>
              </w:rPr>
              <w:t>Para</w:t>
            </w:r>
            <w:r w:rsidRPr="00B46055">
              <w:rPr>
                <w:color w:val="000000"/>
                <w:sz w:val="20"/>
                <w:shd w:val="clear" w:color="auto" w:fill="FFFFFF"/>
              </w:rPr>
              <w:t xml:space="preserve">12 </w:t>
            </w:r>
            <w:r w:rsidRPr="00B46055">
              <w:rPr>
                <w:color w:val="000000"/>
                <w:sz w:val="20"/>
                <w:shd w:val="clear" w:color="auto" w:fill="FFFFFF"/>
                <w:lang w:val="en-US"/>
              </w:rPr>
              <w:t>x</w:t>
            </w:r>
            <w:r w:rsidRPr="00B46055">
              <w:rPr>
                <w:color w:val="000000"/>
                <w:sz w:val="20"/>
                <w:shd w:val="clear" w:color="auto" w:fill="FFFFFF"/>
              </w:rPr>
              <w:t xml:space="preserve"> 3.0</w:t>
            </w:r>
            <w:r w:rsidRPr="00B46055">
              <w:rPr>
                <w:color w:val="000000"/>
                <w:sz w:val="20"/>
                <w:shd w:val="clear" w:color="auto" w:fill="FFFFFF"/>
                <w:lang w:val="en-US"/>
              </w:rPr>
              <w:t>ml</w:t>
            </w:r>
            <w:r w:rsidRPr="00B46055">
              <w:rPr>
                <w:color w:val="000000"/>
                <w:sz w:val="20"/>
                <w:shd w:val="clear" w:color="auto" w:fill="FFFFFF"/>
              </w:rPr>
              <w:t xml:space="preserve"> (1</w:t>
            </w:r>
            <w:r w:rsidRPr="00B46055">
              <w:rPr>
                <w:color w:val="000000"/>
                <w:sz w:val="20"/>
                <w:shd w:val="clear" w:color="auto" w:fill="FFFFFF"/>
                <w:lang w:val="en-US"/>
              </w:rPr>
              <w:t>L</w:t>
            </w:r>
            <w:r w:rsidRPr="00B46055">
              <w:rPr>
                <w:color w:val="000000"/>
                <w:sz w:val="20"/>
                <w:shd w:val="clear" w:color="auto" w:fill="FFFFFF"/>
              </w:rPr>
              <w:t>, 1</w:t>
            </w:r>
            <w:r w:rsidRPr="00B46055">
              <w:rPr>
                <w:color w:val="000000"/>
                <w:sz w:val="20"/>
                <w:shd w:val="clear" w:color="auto" w:fill="FFFFFF"/>
                <w:lang w:val="en-US"/>
              </w:rPr>
              <w:t>N</w:t>
            </w:r>
            <w:r w:rsidRPr="00B46055">
              <w:rPr>
                <w:color w:val="000000"/>
                <w:sz w:val="20"/>
                <w:shd w:val="clear" w:color="auto" w:fill="FFFFFF"/>
              </w:rPr>
              <w:t>, 1</w:t>
            </w:r>
            <w:r w:rsidRPr="00B46055">
              <w:rPr>
                <w:color w:val="000000"/>
                <w:sz w:val="20"/>
                <w:shd w:val="clear" w:color="auto" w:fill="FFFFFF"/>
                <w:lang w:val="en-US"/>
              </w:rPr>
              <w:t>H</w:t>
            </w:r>
            <w:r w:rsidRPr="00B46055">
              <w:rPr>
                <w:color w:val="000000"/>
                <w:sz w:val="20"/>
                <w:shd w:val="clear" w:color="auto" w:fill="FFFFFF"/>
              </w:rPr>
              <w:t xml:space="preserve">). </w:t>
            </w:r>
            <w:r w:rsidRPr="00B46055">
              <w:rPr>
                <w:color w:val="000000"/>
                <w:sz w:val="20"/>
                <w:shd w:val="clear" w:color="auto" w:fill="FFFFFF"/>
                <w:lang w:val="en-US"/>
              </w:rPr>
              <w:t xml:space="preserve">Micro CC-25 Plus. </w:t>
            </w:r>
            <w:r w:rsidRPr="00B46055">
              <w:rPr>
                <w:color w:val="000000"/>
                <w:sz w:val="20"/>
                <w:shd w:val="clear" w:color="auto" w:fill="FFFFFF"/>
              </w:rPr>
              <w:t>арт</w:t>
            </w:r>
            <w:r w:rsidRPr="00B46055">
              <w:rPr>
                <w:color w:val="000000"/>
                <w:sz w:val="20"/>
                <w:shd w:val="clear" w:color="auto" w:fill="FFFFFF"/>
                <w:lang w:val="en-US"/>
              </w:rPr>
              <w:t>.218903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8A11" w14:textId="141C6F3F" w:rsidR="005B5674" w:rsidRPr="00406D92" w:rsidRDefault="005B5674" w:rsidP="008453C3">
            <w:pPr>
              <w:suppressAutoHyphens w:val="0"/>
              <w:jc w:val="both"/>
              <w:rPr>
                <w:color w:val="000000"/>
                <w:position w:val="0"/>
                <w:sz w:val="20"/>
                <w:lang w:val="kk-KZ"/>
              </w:rPr>
            </w:pPr>
            <w:r>
              <w:rPr>
                <w:color w:val="000000"/>
                <w:position w:val="0"/>
                <w:sz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6134" w14:textId="77777777" w:rsidR="005B5674" w:rsidRPr="00B60AC9" w:rsidRDefault="005B5674" w:rsidP="008453C3">
            <w:pPr>
              <w:suppressAutoHyphens w:val="0"/>
              <w:jc w:val="both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>
              <w:rPr>
                <w:rFonts w:ascii="Calibri" w:hAnsi="Calibri" w:cs="Calibri"/>
                <w:color w:val="000000"/>
                <w:position w:val="0"/>
                <w:sz w:val="20"/>
              </w:rPr>
              <w:t>414 610</w:t>
            </w:r>
          </w:p>
        </w:tc>
      </w:tr>
    </w:tbl>
    <w:p w14:paraId="4334456E" w14:textId="77777777" w:rsidR="003D5745" w:rsidRDefault="003D5745" w:rsidP="003D5745">
      <w:pPr>
        <w:ind w:left="-709" w:right="-613"/>
        <w:jc w:val="both"/>
        <w:rPr>
          <w:b/>
          <w:szCs w:val="24"/>
          <w:lang w:val="kk-KZ"/>
        </w:rPr>
      </w:pPr>
    </w:p>
    <w:p w14:paraId="2788FFD5" w14:textId="61CD05A4" w:rsidR="00B65579" w:rsidRDefault="003D5745" w:rsidP="002079AE">
      <w:pPr>
        <w:ind w:left="-709" w:right="-613"/>
        <w:jc w:val="both"/>
        <w:rPr>
          <w:rFonts w:eastAsia="Calibri"/>
          <w:b/>
          <w:color w:val="365F91" w:themeColor="accent1" w:themeShade="BF"/>
          <w:position w:val="0"/>
          <w:sz w:val="20"/>
          <w:lang w:val="kk-KZ" w:eastAsia="en-US"/>
        </w:rPr>
      </w:pPr>
      <w:r>
        <w:rPr>
          <w:b/>
          <w:szCs w:val="24"/>
          <w:lang w:val="kk-KZ"/>
        </w:rPr>
        <w:t xml:space="preserve">  </w:t>
      </w:r>
    </w:p>
    <w:p w14:paraId="5FC08E78" w14:textId="77777777" w:rsidR="00973D9B" w:rsidRPr="00973D9B" w:rsidRDefault="00973D9B" w:rsidP="00973D9B">
      <w:pPr>
        <w:suppressAutoHyphens w:val="0"/>
        <w:jc w:val="both"/>
        <w:rPr>
          <w:color w:val="000000"/>
          <w:position w:val="0"/>
          <w:sz w:val="20"/>
          <w:lang w:eastAsia="ru-RU"/>
        </w:rPr>
      </w:pPr>
      <w:r w:rsidRPr="00973D9B">
        <w:rPr>
          <w:color w:val="000000"/>
          <w:position w:val="0"/>
          <w:sz w:val="20"/>
          <w:lang w:eastAsia="ru-RU"/>
        </w:rPr>
        <w:t>Место поставки: 071411,РК,Область Абай, город Семей, ул</w:t>
      </w:r>
      <w:proofErr w:type="gramStart"/>
      <w:r w:rsidRPr="00973D9B">
        <w:rPr>
          <w:color w:val="000000"/>
          <w:position w:val="0"/>
          <w:sz w:val="20"/>
          <w:lang w:eastAsia="ru-RU"/>
        </w:rPr>
        <w:t>.С</w:t>
      </w:r>
      <w:proofErr w:type="gramEnd"/>
      <w:r w:rsidRPr="00973D9B">
        <w:rPr>
          <w:color w:val="000000"/>
          <w:position w:val="0"/>
          <w:sz w:val="20"/>
          <w:lang w:eastAsia="ru-RU"/>
        </w:rPr>
        <w:t>таханова,17  , до двери склада.</w:t>
      </w:r>
    </w:p>
    <w:p w14:paraId="79267EFC" w14:textId="77777777" w:rsidR="00973D9B" w:rsidRPr="00973D9B" w:rsidRDefault="00973D9B" w:rsidP="00973D9B">
      <w:pPr>
        <w:suppressAutoHyphens w:val="0"/>
        <w:jc w:val="both"/>
        <w:rPr>
          <w:color w:val="000000"/>
          <w:position w:val="0"/>
          <w:sz w:val="20"/>
          <w:lang w:eastAsia="ru-RU"/>
        </w:rPr>
      </w:pPr>
      <w:r w:rsidRPr="00973D9B">
        <w:rPr>
          <w:color w:val="000000"/>
          <w:position w:val="0"/>
          <w:sz w:val="20"/>
          <w:lang w:eastAsia="ru-RU"/>
        </w:rPr>
        <w:t>Место предоставления (приема) документов: 071411, РК, область Абай,  города Семей, ул</w:t>
      </w:r>
      <w:proofErr w:type="gramStart"/>
      <w:r w:rsidRPr="00973D9B">
        <w:rPr>
          <w:color w:val="000000"/>
          <w:position w:val="0"/>
          <w:sz w:val="20"/>
          <w:lang w:eastAsia="ru-RU"/>
        </w:rPr>
        <w:t>.С</w:t>
      </w:r>
      <w:proofErr w:type="gramEnd"/>
      <w:r w:rsidRPr="00973D9B">
        <w:rPr>
          <w:color w:val="000000"/>
          <w:position w:val="0"/>
          <w:sz w:val="20"/>
          <w:lang w:eastAsia="ru-RU"/>
        </w:rPr>
        <w:t>таханова,17 в бухгалтерию в рабочее время (09:00ч до 18:00ч, обеденный перерыв с 13:00ч до 14:00ч).</w:t>
      </w:r>
    </w:p>
    <w:p w14:paraId="54E2913E" w14:textId="4F066CCF" w:rsidR="00973D9B" w:rsidRPr="00973D9B" w:rsidRDefault="00973D9B" w:rsidP="00973D9B">
      <w:pPr>
        <w:suppressAutoHyphens w:val="0"/>
        <w:jc w:val="both"/>
        <w:rPr>
          <w:color w:val="000000"/>
          <w:position w:val="0"/>
          <w:sz w:val="20"/>
          <w:lang w:eastAsia="ru-RU"/>
        </w:rPr>
      </w:pPr>
      <w:r w:rsidRPr="00973D9B">
        <w:rPr>
          <w:color w:val="000000"/>
          <w:position w:val="0"/>
          <w:sz w:val="20"/>
          <w:lang w:eastAsia="ru-RU"/>
        </w:rPr>
        <w:t>Окончательный срок по</w:t>
      </w:r>
      <w:bookmarkStart w:id="0" w:name="_GoBack"/>
      <w:bookmarkEnd w:id="0"/>
      <w:r w:rsidRPr="00973D9B">
        <w:rPr>
          <w:color w:val="000000"/>
          <w:position w:val="0"/>
          <w:sz w:val="20"/>
          <w:lang w:eastAsia="ru-RU"/>
        </w:rPr>
        <w:t>дачи ценовых предложений: до 10:00ч.</w:t>
      </w:r>
      <w:r w:rsidR="006D467C" w:rsidRPr="006D467C">
        <w:rPr>
          <w:color w:val="000000"/>
          <w:position w:val="0"/>
          <w:sz w:val="20"/>
          <w:lang w:eastAsia="ru-RU"/>
        </w:rPr>
        <w:t xml:space="preserve">   20</w:t>
      </w:r>
      <w:r w:rsidRPr="00973D9B">
        <w:rPr>
          <w:color w:val="000000"/>
          <w:position w:val="0"/>
          <w:sz w:val="20"/>
          <w:lang w:eastAsia="ru-RU"/>
        </w:rPr>
        <w:t xml:space="preserve"> января  2025 года.</w:t>
      </w:r>
    </w:p>
    <w:p w14:paraId="12EACF91" w14:textId="44891977" w:rsidR="00973D9B" w:rsidRPr="00973D9B" w:rsidRDefault="00973D9B" w:rsidP="00973D9B">
      <w:pPr>
        <w:suppressAutoHyphens w:val="0"/>
        <w:jc w:val="both"/>
        <w:rPr>
          <w:color w:val="000000"/>
          <w:position w:val="0"/>
          <w:sz w:val="20"/>
          <w:lang w:eastAsia="ru-RU"/>
        </w:rPr>
      </w:pPr>
      <w:r w:rsidRPr="00973D9B">
        <w:rPr>
          <w:color w:val="000000"/>
          <w:position w:val="0"/>
          <w:sz w:val="20"/>
          <w:lang w:eastAsia="ru-RU"/>
        </w:rPr>
        <w:t>Дата время и место вскрытия конвертов с ценовыми предложениями: в 10:05ч.</w:t>
      </w:r>
      <w:r w:rsidR="006D467C" w:rsidRPr="006D467C">
        <w:rPr>
          <w:color w:val="000000"/>
          <w:position w:val="0"/>
          <w:sz w:val="20"/>
          <w:lang w:eastAsia="ru-RU"/>
        </w:rPr>
        <w:t xml:space="preserve">  </w:t>
      </w:r>
      <w:r w:rsidR="0009501E">
        <w:rPr>
          <w:color w:val="000000"/>
          <w:position w:val="0"/>
          <w:sz w:val="20"/>
          <w:lang w:eastAsia="ru-RU"/>
        </w:rPr>
        <w:t>2</w:t>
      </w:r>
      <w:r w:rsidR="006D467C" w:rsidRPr="006D467C">
        <w:rPr>
          <w:color w:val="000000"/>
          <w:position w:val="0"/>
          <w:sz w:val="20"/>
          <w:lang w:eastAsia="ru-RU"/>
        </w:rPr>
        <w:t>0</w:t>
      </w:r>
      <w:r w:rsidRPr="00973D9B">
        <w:rPr>
          <w:color w:val="000000"/>
          <w:position w:val="0"/>
          <w:sz w:val="20"/>
          <w:lang w:eastAsia="ru-RU"/>
        </w:rPr>
        <w:t xml:space="preserve"> января  2025 года по адресу: : 071411, РК, область Абай,  города Семей, ул</w:t>
      </w:r>
      <w:proofErr w:type="gramStart"/>
      <w:r w:rsidRPr="00973D9B">
        <w:rPr>
          <w:color w:val="000000"/>
          <w:position w:val="0"/>
          <w:sz w:val="20"/>
          <w:lang w:eastAsia="ru-RU"/>
        </w:rPr>
        <w:t>.С</w:t>
      </w:r>
      <w:proofErr w:type="gramEnd"/>
      <w:r w:rsidRPr="00973D9B">
        <w:rPr>
          <w:color w:val="000000"/>
          <w:position w:val="0"/>
          <w:sz w:val="20"/>
          <w:lang w:eastAsia="ru-RU"/>
        </w:rPr>
        <w:t>таханова,17  в кабинет бухгалтерии.</w:t>
      </w:r>
    </w:p>
    <w:p w14:paraId="5529B18F" w14:textId="77777777" w:rsidR="00973D9B" w:rsidRPr="00973D9B" w:rsidRDefault="00973D9B" w:rsidP="00973D9B">
      <w:pPr>
        <w:suppressAutoHyphens w:val="0"/>
        <w:jc w:val="both"/>
        <w:rPr>
          <w:color w:val="000000"/>
          <w:position w:val="0"/>
          <w:sz w:val="20"/>
          <w:lang w:eastAsia="ru-RU"/>
        </w:rPr>
      </w:pPr>
      <w:r w:rsidRPr="00973D9B">
        <w:rPr>
          <w:color w:val="000000"/>
          <w:position w:val="0"/>
          <w:sz w:val="20"/>
          <w:lang w:eastAsia="ru-RU"/>
        </w:rPr>
        <w:t>Сроки выплат : по мере выделения бюджетных средств в течени</w:t>
      </w:r>
      <w:proofErr w:type="gramStart"/>
      <w:r w:rsidRPr="00973D9B">
        <w:rPr>
          <w:color w:val="000000"/>
          <w:position w:val="0"/>
          <w:sz w:val="20"/>
          <w:lang w:eastAsia="ru-RU"/>
        </w:rPr>
        <w:t>и</w:t>
      </w:r>
      <w:proofErr w:type="gramEnd"/>
      <w:r w:rsidRPr="00973D9B">
        <w:rPr>
          <w:color w:val="000000"/>
          <w:position w:val="0"/>
          <w:sz w:val="20"/>
          <w:lang w:eastAsia="ru-RU"/>
        </w:rPr>
        <w:t xml:space="preserve">  240 (двухсот сорока) календарных дней с даты поставки  Товара.</w:t>
      </w:r>
    </w:p>
    <w:p w14:paraId="3B8DAA85" w14:textId="77777777" w:rsidR="00973D9B" w:rsidRPr="00973D9B" w:rsidRDefault="00973D9B" w:rsidP="00973D9B">
      <w:pPr>
        <w:suppressAutoHyphens w:val="0"/>
        <w:jc w:val="both"/>
        <w:rPr>
          <w:color w:val="000000"/>
          <w:position w:val="0"/>
          <w:sz w:val="20"/>
          <w:lang w:eastAsia="ru-RU"/>
        </w:rPr>
      </w:pPr>
    </w:p>
    <w:p w14:paraId="44D3758D" w14:textId="77777777" w:rsidR="00973D9B" w:rsidRPr="00973D9B" w:rsidRDefault="00973D9B" w:rsidP="00973D9B">
      <w:pPr>
        <w:suppressAutoHyphens w:val="0"/>
        <w:jc w:val="both"/>
        <w:rPr>
          <w:color w:val="000000"/>
          <w:position w:val="0"/>
          <w:sz w:val="20"/>
          <w:lang w:eastAsia="ru-RU"/>
        </w:rPr>
      </w:pPr>
      <w:r w:rsidRPr="00973D9B">
        <w:rPr>
          <w:color w:val="000000"/>
          <w:position w:val="0"/>
          <w:sz w:val="20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973D9B">
        <w:rPr>
          <w:color w:val="000000"/>
          <w:position w:val="0"/>
          <w:sz w:val="20"/>
          <w:lang w:eastAsia="ru-RU"/>
        </w:rPr>
        <w:t>,о</w:t>
      </w:r>
      <w:proofErr w:type="gramEnd"/>
      <w:r w:rsidRPr="00973D9B">
        <w:rPr>
          <w:color w:val="000000"/>
          <w:position w:val="0"/>
          <w:sz w:val="20"/>
          <w:lang w:eastAsia="ru-RU"/>
        </w:rPr>
        <w:t>существляемое разрешительными органами посредством лицензирования или разрешительной процедуры, в сроки 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</w:p>
    <w:p w14:paraId="7F5175C4" w14:textId="77777777" w:rsidR="00973D9B" w:rsidRPr="00973D9B" w:rsidRDefault="00973D9B" w:rsidP="00973D9B">
      <w:pPr>
        <w:suppressAutoHyphens w:val="0"/>
        <w:jc w:val="both"/>
        <w:rPr>
          <w:color w:val="000000"/>
          <w:position w:val="0"/>
          <w:sz w:val="20"/>
          <w:lang w:eastAsia="ru-RU"/>
        </w:rPr>
      </w:pPr>
      <w:r w:rsidRPr="00973D9B">
        <w:rPr>
          <w:color w:val="000000"/>
          <w:position w:val="0"/>
          <w:sz w:val="20"/>
          <w:lang w:eastAsia="ru-RU"/>
        </w:rPr>
        <w:t>Предоставление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по форме, согласно приложению 5 Правил.</w:t>
      </w:r>
    </w:p>
    <w:p w14:paraId="731FCE58" w14:textId="77777777" w:rsidR="00973D9B" w:rsidRPr="00973D9B" w:rsidRDefault="00973D9B" w:rsidP="00973D9B">
      <w:pPr>
        <w:suppressAutoHyphens w:val="0"/>
        <w:jc w:val="both"/>
        <w:rPr>
          <w:color w:val="000000"/>
          <w:position w:val="0"/>
          <w:sz w:val="20"/>
          <w:lang w:eastAsia="ru-RU"/>
        </w:rPr>
      </w:pPr>
      <w:r w:rsidRPr="00973D9B">
        <w:rPr>
          <w:color w:val="000000"/>
          <w:position w:val="0"/>
          <w:sz w:val="20"/>
          <w:lang w:eastAsia="ru-RU"/>
        </w:rPr>
        <w:t>Победителем  признается потенциальный поставщик, предложивший наименьшее ценовое предложение.</w:t>
      </w:r>
    </w:p>
    <w:p w14:paraId="263C06C6" w14:textId="77777777" w:rsidR="00973D9B" w:rsidRPr="00973D9B" w:rsidRDefault="00973D9B" w:rsidP="00973D9B">
      <w:pPr>
        <w:suppressAutoHyphens w:val="0"/>
        <w:jc w:val="both"/>
        <w:rPr>
          <w:color w:val="000000"/>
          <w:position w:val="0"/>
          <w:sz w:val="20"/>
          <w:lang w:eastAsia="ru-RU"/>
        </w:rPr>
      </w:pPr>
      <w:r w:rsidRPr="00973D9B">
        <w:rPr>
          <w:color w:val="000000"/>
          <w:position w:val="0"/>
          <w:sz w:val="20"/>
          <w:lang w:eastAsia="ru-RU"/>
        </w:rPr>
        <w:t>Победитель представляет заказчику или организатору закупа в течение 10  (десяти) календарных дней со дня признания победителем следующие документы, подтверждающие соответствие условиям предусмотренных Правилами:</w:t>
      </w:r>
    </w:p>
    <w:p w14:paraId="67DC96B2" w14:textId="77777777" w:rsidR="00973D9B" w:rsidRPr="00973D9B" w:rsidRDefault="00973D9B" w:rsidP="00973D9B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color w:val="000000"/>
          <w:position w:val="0"/>
          <w:sz w:val="20"/>
          <w:lang w:val="kk-KZ" w:eastAsia="ru-RU"/>
        </w:rPr>
      </w:pPr>
      <w:r w:rsidRPr="00973D9B">
        <w:rPr>
          <w:color w:val="000000"/>
          <w:position w:val="0"/>
          <w:sz w:val="20"/>
          <w:lang w:eastAsia="ru-RU"/>
        </w:rPr>
        <w:t>к</w:t>
      </w:r>
      <w:r w:rsidRPr="00973D9B">
        <w:rPr>
          <w:color w:val="000000"/>
          <w:position w:val="0"/>
          <w:sz w:val="20"/>
          <w:lang w:val="kk-KZ" w:eastAsia="ru-RU"/>
        </w:rPr>
        <w:t>опии соответствующей лицензии на фармацевтическую деятельность и (или) на осуществление деятельности в сфере оборота наркотических средств</w:t>
      </w:r>
      <w:proofErr w:type="gramStart"/>
      <w:r w:rsidRPr="00973D9B">
        <w:rPr>
          <w:color w:val="000000"/>
          <w:position w:val="0"/>
          <w:sz w:val="20"/>
          <w:lang w:val="kk-KZ" w:eastAsia="ru-RU"/>
        </w:rPr>
        <w:t xml:space="preserve"> ,</w:t>
      </w:r>
      <w:proofErr w:type="gramEnd"/>
      <w:r w:rsidRPr="00973D9B">
        <w:rPr>
          <w:color w:val="000000"/>
          <w:position w:val="0"/>
          <w:sz w:val="20"/>
          <w:lang w:val="kk-KZ" w:eastAsia="ru-RU"/>
        </w:rPr>
        <w:t>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(напрвленных) в соответствии с Законом « О разрешениях и уведомлениях»,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предоставляет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 прекурсоров, уведомления о начале или прекращении деятельности по оптовой и ( или) розничной реализации медицинских изделий, полученных в соответствии с Законом «О разрешениях и уведомлениях»;</w:t>
      </w:r>
    </w:p>
    <w:p w14:paraId="148E106B" w14:textId="77777777" w:rsidR="00973D9B" w:rsidRPr="00973D9B" w:rsidRDefault="00973D9B" w:rsidP="00973D9B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color w:val="000000"/>
          <w:position w:val="0"/>
          <w:sz w:val="20"/>
          <w:lang w:val="kk-KZ" w:eastAsia="ru-RU"/>
        </w:rPr>
      </w:pPr>
      <w:r w:rsidRPr="00973D9B">
        <w:rPr>
          <w:color w:val="000000"/>
          <w:position w:val="0"/>
          <w:sz w:val="20"/>
          <w:lang w:val="kk-KZ" w:eastAsia="ru-RU"/>
        </w:rPr>
        <w:t>копию документа, предоставляющего право на осущесление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918A5F9" w14:textId="77777777" w:rsidR="00973D9B" w:rsidRPr="00973D9B" w:rsidRDefault="00973D9B" w:rsidP="00973D9B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color w:val="000000"/>
          <w:position w:val="0"/>
          <w:sz w:val="20"/>
          <w:lang w:val="kk-KZ" w:eastAsia="ru-RU"/>
        </w:rPr>
      </w:pPr>
      <w:r w:rsidRPr="00973D9B">
        <w:rPr>
          <w:color w:val="000000"/>
          <w:position w:val="0"/>
          <w:sz w:val="20"/>
          <w:lang w:val="kk-KZ" w:eastAsia="ru-RU"/>
        </w:rPr>
        <w:lastRenderedPageBreak/>
        <w:t>справка о государственной регистрации (перерегистации) юридического лица , копия удостоверения личности или паспорта (для физического лица, осуществляющего предпринимательскую деятельность);</w:t>
      </w:r>
    </w:p>
    <w:p w14:paraId="31A417C7" w14:textId="77777777" w:rsidR="00973D9B" w:rsidRPr="00973D9B" w:rsidRDefault="00973D9B" w:rsidP="00973D9B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color w:val="000000"/>
          <w:position w:val="0"/>
          <w:sz w:val="20"/>
          <w:lang w:val="kk-KZ" w:eastAsia="ru-RU"/>
        </w:rPr>
      </w:pPr>
      <w:r w:rsidRPr="00973D9B">
        <w:rPr>
          <w:color w:val="000000"/>
          <w:position w:val="0"/>
          <w:sz w:val="20"/>
          <w:lang w:val="kk-KZ" w:eastAsia="ru-RU"/>
        </w:rPr>
        <w:t>копия устава юридического лица (если в уставе не указан состав учредителей, участников или акционеров , то также представляются выписка из реестра держателей акций или выписка о составе учредителей, учасников или копия учредительного договора после даты объявления закупа);</w:t>
      </w:r>
    </w:p>
    <w:p w14:paraId="7F30EA5B" w14:textId="77777777" w:rsidR="00973D9B" w:rsidRPr="00973D9B" w:rsidRDefault="00973D9B" w:rsidP="00973D9B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color w:val="000000"/>
          <w:position w:val="0"/>
          <w:sz w:val="20"/>
          <w:lang w:val="kk-KZ" w:eastAsia="ru-RU"/>
        </w:rPr>
      </w:pPr>
      <w:r w:rsidRPr="00973D9B">
        <w:rPr>
          <w:color w:val="000000"/>
          <w:position w:val="0"/>
          <w:sz w:val="20"/>
          <w:lang w:val="kk-KZ" w:eastAsia="ru-RU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 веб-приложения» кабинет налогоплательщика»;</w:t>
      </w:r>
    </w:p>
    <w:p w14:paraId="129BA6B0" w14:textId="77777777" w:rsidR="00973D9B" w:rsidRPr="00973D9B" w:rsidRDefault="00973D9B" w:rsidP="00973D9B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color w:val="000000"/>
          <w:position w:val="0"/>
          <w:sz w:val="20"/>
          <w:lang w:val="kk-KZ" w:eastAsia="ru-RU"/>
        </w:rPr>
      </w:pPr>
      <w:r w:rsidRPr="00973D9B">
        <w:rPr>
          <w:color w:val="000000"/>
          <w:position w:val="0"/>
          <w:sz w:val="20"/>
          <w:lang w:val="kk-KZ" w:eastAsia="ru-RU"/>
        </w:rPr>
        <w:t>оригинал справки налогового органа Республики Казахстан о том, что данный потенциальныйпоставщик не является резидентом Республики Казахстан (если потенциальный поставщик не зарегистрирован в качестве налогоплательщика Респулбики Казахстан).</w:t>
      </w:r>
    </w:p>
    <w:p w14:paraId="4DCB6046" w14:textId="77777777" w:rsidR="00094D8D" w:rsidRPr="00F32739" w:rsidRDefault="00094D8D" w:rsidP="00F777F5">
      <w:pPr>
        <w:ind w:left="-567"/>
        <w:rPr>
          <w:lang w:val="kk-KZ"/>
        </w:rPr>
      </w:pPr>
    </w:p>
    <w:sectPr w:rsidR="00094D8D" w:rsidRPr="00F32739" w:rsidSect="00747B0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6C65"/>
    <w:multiLevelType w:val="hybridMultilevel"/>
    <w:tmpl w:val="3A8A1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56511"/>
    <w:multiLevelType w:val="hybridMultilevel"/>
    <w:tmpl w:val="2578D55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4D"/>
    <w:rsid w:val="00010F68"/>
    <w:rsid w:val="00094D8D"/>
    <w:rsid w:val="0009501E"/>
    <w:rsid w:val="000D58C0"/>
    <w:rsid w:val="000E0F0A"/>
    <w:rsid w:val="001614CE"/>
    <w:rsid w:val="001F43E1"/>
    <w:rsid w:val="002079AE"/>
    <w:rsid w:val="00227973"/>
    <w:rsid w:val="00265C04"/>
    <w:rsid w:val="002702F4"/>
    <w:rsid w:val="002D6EDC"/>
    <w:rsid w:val="003007FC"/>
    <w:rsid w:val="003B75B7"/>
    <w:rsid w:val="003C5CC3"/>
    <w:rsid w:val="003D5745"/>
    <w:rsid w:val="00406D92"/>
    <w:rsid w:val="004B6350"/>
    <w:rsid w:val="004D246D"/>
    <w:rsid w:val="004E3943"/>
    <w:rsid w:val="005B5674"/>
    <w:rsid w:val="006027C0"/>
    <w:rsid w:val="00616828"/>
    <w:rsid w:val="00655EF3"/>
    <w:rsid w:val="00684F1C"/>
    <w:rsid w:val="006A1C21"/>
    <w:rsid w:val="006D467C"/>
    <w:rsid w:val="00747B05"/>
    <w:rsid w:val="00747C61"/>
    <w:rsid w:val="00783477"/>
    <w:rsid w:val="007A0A4B"/>
    <w:rsid w:val="007A511C"/>
    <w:rsid w:val="007E50DE"/>
    <w:rsid w:val="00822EC8"/>
    <w:rsid w:val="00824B6B"/>
    <w:rsid w:val="008308EC"/>
    <w:rsid w:val="008A0EC2"/>
    <w:rsid w:val="008C521E"/>
    <w:rsid w:val="008C7E9A"/>
    <w:rsid w:val="00917B4D"/>
    <w:rsid w:val="00943E94"/>
    <w:rsid w:val="00963EF3"/>
    <w:rsid w:val="00973D9B"/>
    <w:rsid w:val="0098743D"/>
    <w:rsid w:val="00990A8C"/>
    <w:rsid w:val="009A1D01"/>
    <w:rsid w:val="009C667B"/>
    <w:rsid w:val="00A45559"/>
    <w:rsid w:val="00A77E1B"/>
    <w:rsid w:val="00AC6D5F"/>
    <w:rsid w:val="00B2191D"/>
    <w:rsid w:val="00B57FDC"/>
    <w:rsid w:val="00B60AC9"/>
    <w:rsid w:val="00B65579"/>
    <w:rsid w:val="00B71427"/>
    <w:rsid w:val="00BD1C90"/>
    <w:rsid w:val="00C03D5F"/>
    <w:rsid w:val="00C06D0A"/>
    <w:rsid w:val="00C169D4"/>
    <w:rsid w:val="00C27D74"/>
    <w:rsid w:val="00C732D2"/>
    <w:rsid w:val="00D042CA"/>
    <w:rsid w:val="00D43CD7"/>
    <w:rsid w:val="00D72BA4"/>
    <w:rsid w:val="00DC486E"/>
    <w:rsid w:val="00E25D15"/>
    <w:rsid w:val="00E45024"/>
    <w:rsid w:val="00E874FA"/>
    <w:rsid w:val="00F32739"/>
    <w:rsid w:val="00F4584F"/>
    <w:rsid w:val="00F613AE"/>
    <w:rsid w:val="00F777F5"/>
    <w:rsid w:val="00F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EEA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9"/>
    <w:pPr>
      <w:suppressAutoHyphens/>
      <w:spacing w:after="0" w:line="240" w:lineRule="auto"/>
    </w:pPr>
    <w:rPr>
      <w:rFonts w:ascii="Times New Roman" w:eastAsia="Times New Roman" w:hAnsi="Times New Roman" w:cs="Times New Roman"/>
      <w:position w:val="-3"/>
      <w:sz w:val="24"/>
      <w:szCs w:val="20"/>
      <w:lang w:eastAsia="ar-SA"/>
    </w:rPr>
  </w:style>
  <w:style w:type="paragraph" w:styleId="3">
    <w:name w:val="heading 3"/>
    <w:basedOn w:val="a"/>
    <w:link w:val="30"/>
    <w:uiPriority w:val="9"/>
    <w:unhideWhenUsed/>
    <w:qFormat/>
    <w:rsid w:val="003B75B7"/>
    <w:pPr>
      <w:widowControl w:val="0"/>
      <w:suppressAutoHyphens w:val="0"/>
      <w:autoSpaceDE w:val="0"/>
      <w:autoSpaceDN w:val="0"/>
      <w:spacing w:line="365" w:lineRule="exact"/>
      <w:ind w:left="102"/>
      <w:outlineLvl w:val="2"/>
    </w:pPr>
    <w:rPr>
      <w:rFonts w:ascii="Trebuchet MS" w:eastAsia="Trebuchet MS" w:hAnsi="Trebuchet MS" w:cs="Trebuchet MS"/>
      <w:position w:val="0"/>
      <w:sz w:val="32"/>
      <w:szCs w:val="32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3B75B7"/>
    <w:pPr>
      <w:widowControl w:val="0"/>
      <w:suppressAutoHyphens w:val="0"/>
      <w:autoSpaceDE w:val="0"/>
      <w:autoSpaceDN w:val="0"/>
      <w:spacing w:before="95"/>
      <w:ind w:left="218"/>
      <w:outlineLvl w:val="4"/>
    </w:pPr>
    <w:rPr>
      <w:rFonts w:ascii="Tahoma" w:eastAsia="Tahoma" w:hAnsi="Tahoma" w:cs="Tahoma"/>
      <w:b/>
      <w:bCs/>
      <w:positio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327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39"/>
    <w:rPr>
      <w:rFonts w:ascii="Tahoma" w:eastAsia="Times New Roman" w:hAnsi="Tahoma" w:cs="Tahoma"/>
      <w:position w:val="-3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75B7"/>
    <w:rPr>
      <w:rFonts w:ascii="Trebuchet MS" w:eastAsia="Trebuchet MS" w:hAnsi="Trebuchet MS" w:cs="Trebuchet MS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3B75B7"/>
    <w:rPr>
      <w:rFonts w:ascii="Tahoma" w:eastAsia="Tahoma" w:hAnsi="Tahoma" w:cs="Tahoma"/>
      <w:b/>
      <w:bCs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B75B7"/>
    <w:pPr>
      <w:widowControl w:val="0"/>
      <w:suppressAutoHyphens w:val="0"/>
      <w:autoSpaceDE w:val="0"/>
      <w:autoSpaceDN w:val="0"/>
    </w:pPr>
    <w:rPr>
      <w:rFonts w:ascii="Trebuchet MS" w:eastAsia="Trebuchet MS" w:hAnsi="Trebuchet MS" w:cs="Trebuchet MS"/>
      <w:position w:val="0"/>
      <w:sz w:val="18"/>
      <w:szCs w:val="1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75B7"/>
    <w:rPr>
      <w:rFonts w:ascii="Trebuchet MS" w:eastAsia="Trebuchet MS" w:hAnsi="Trebuchet MS" w:cs="Trebuchet MS"/>
      <w:sz w:val="18"/>
      <w:szCs w:val="18"/>
    </w:rPr>
  </w:style>
  <w:style w:type="paragraph" w:styleId="a8">
    <w:name w:val="List Paragraph"/>
    <w:basedOn w:val="a"/>
    <w:uiPriority w:val="34"/>
    <w:qFormat/>
    <w:rsid w:val="00300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9"/>
    <w:pPr>
      <w:suppressAutoHyphens/>
      <w:spacing w:after="0" w:line="240" w:lineRule="auto"/>
    </w:pPr>
    <w:rPr>
      <w:rFonts w:ascii="Times New Roman" w:eastAsia="Times New Roman" w:hAnsi="Times New Roman" w:cs="Times New Roman"/>
      <w:position w:val="-3"/>
      <w:sz w:val="24"/>
      <w:szCs w:val="20"/>
      <w:lang w:eastAsia="ar-SA"/>
    </w:rPr>
  </w:style>
  <w:style w:type="paragraph" w:styleId="3">
    <w:name w:val="heading 3"/>
    <w:basedOn w:val="a"/>
    <w:link w:val="30"/>
    <w:uiPriority w:val="9"/>
    <w:unhideWhenUsed/>
    <w:qFormat/>
    <w:rsid w:val="003B75B7"/>
    <w:pPr>
      <w:widowControl w:val="0"/>
      <w:suppressAutoHyphens w:val="0"/>
      <w:autoSpaceDE w:val="0"/>
      <w:autoSpaceDN w:val="0"/>
      <w:spacing w:line="365" w:lineRule="exact"/>
      <w:ind w:left="102"/>
      <w:outlineLvl w:val="2"/>
    </w:pPr>
    <w:rPr>
      <w:rFonts w:ascii="Trebuchet MS" w:eastAsia="Trebuchet MS" w:hAnsi="Trebuchet MS" w:cs="Trebuchet MS"/>
      <w:position w:val="0"/>
      <w:sz w:val="32"/>
      <w:szCs w:val="32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3B75B7"/>
    <w:pPr>
      <w:widowControl w:val="0"/>
      <w:suppressAutoHyphens w:val="0"/>
      <w:autoSpaceDE w:val="0"/>
      <w:autoSpaceDN w:val="0"/>
      <w:spacing w:before="95"/>
      <w:ind w:left="218"/>
      <w:outlineLvl w:val="4"/>
    </w:pPr>
    <w:rPr>
      <w:rFonts w:ascii="Tahoma" w:eastAsia="Tahoma" w:hAnsi="Tahoma" w:cs="Tahoma"/>
      <w:b/>
      <w:bCs/>
      <w:positio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327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39"/>
    <w:rPr>
      <w:rFonts w:ascii="Tahoma" w:eastAsia="Times New Roman" w:hAnsi="Tahoma" w:cs="Tahoma"/>
      <w:position w:val="-3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75B7"/>
    <w:rPr>
      <w:rFonts w:ascii="Trebuchet MS" w:eastAsia="Trebuchet MS" w:hAnsi="Trebuchet MS" w:cs="Trebuchet MS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3B75B7"/>
    <w:rPr>
      <w:rFonts w:ascii="Tahoma" w:eastAsia="Tahoma" w:hAnsi="Tahoma" w:cs="Tahoma"/>
      <w:b/>
      <w:bCs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B75B7"/>
    <w:pPr>
      <w:widowControl w:val="0"/>
      <w:suppressAutoHyphens w:val="0"/>
      <w:autoSpaceDE w:val="0"/>
      <w:autoSpaceDN w:val="0"/>
    </w:pPr>
    <w:rPr>
      <w:rFonts w:ascii="Trebuchet MS" w:eastAsia="Trebuchet MS" w:hAnsi="Trebuchet MS" w:cs="Trebuchet MS"/>
      <w:position w:val="0"/>
      <w:sz w:val="18"/>
      <w:szCs w:val="1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75B7"/>
    <w:rPr>
      <w:rFonts w:ascii="Trebuchet MS" w:eastAsia="Trebuchet MS" w:hAnsi="Trebuchet MS" w:cs="Trebuchet MS"/>
      <w:sz w:val="18"/>
      <w:szCs w:val="18"/>
    </w:rPr>
  </w:style>
  <w:style w:type="paragraph" w:styleId="a8">
    <w:name w:val="List Paragraph"/>
    <w:basedOn w:val="a"/>
    <w:uiPriority w:val="34"/>
    <w:qFormat/>
    <w:rsid w:val="0030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85B8-BC28-4D57-95CD-9DDE8755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02062</dc:creator>
  <cp:lastModifiedBy>desktop-13</cp:lastModifiedBy>
  <cp:revision>25</cp:revision>
  <cp:lastPrinted>2025-01-13T09:53:00Z</cp:lastPrinted>
  <dcterms:created xsi:type="dcterms:W3CDTF">2025-01-09T12:28:00Z</dcterms:created>
  <dcterms:modified xsi:type="dcterms:W3CDTF">2025-01-14T12:42:00Z</dcterms:modified>
</cp:coreProperties>
</file>